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BE" w:rsidRPr="00AF6620" w:rsidRDefault="00780CBE" w:rsidP="00780CBE">
      <w:pPr>
        <w:pStyle w:val="Heading1"/>
        <w:spacing w:before="0"/>
        <w:rPr>
          <w:color w:val="000000" w:themeColor="text1"/>
        </w:rPr>
      </w:pPr>
      <w:r w:rsidRPr="00AF6620">
        <w:rPr>
          <w:color w:val="000000" w:themeColor="text1"/>
        </w:rPr>
        <w:t>Practice Profile</w:t>
      </w:r>
    </w:p>
    <w:p w:rsidR="00780CBE" w:rsidRPr="00AF6620" w:rsidRDefault="00780CBE" w:rsidP="00E511E7">
      <w:pPr>
        <w:spacing w:after="160" w:line="240" w:lineRule="auto"/>
        <w:rPr>
          <w:bCs/>
          <w:sz w:val="24"/>
          <w:szCs w:val="24"/>
        </w:rPr>
      </w:pPr>
      <w:r w:rsidRPr="00AF6620">
        <w:rPr>
          <w:bCs/>
          <w:iCs/>
          <w:sz w:val="24"/>
          <w:szCs w:val="24"/>
        </w:rPr>
        <w:t>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p>
    <w:p w:rsidR="00780CBE" w:rsidRPr="00AF6620" w:rsidRDefault="00780CBE" w:rsidP="003865C5">
      <w:pPr>
        <w:spacing w:after="240" w:line="240" w:lineRule="auto"/>
        <w:rPr>
          <w:bCs/>
          <w:iCs/>
          <w:sz w:val="24"/>
          <w:szCs w:val="24"/>
        </w:rPr>
      </w:pPr>
      <w:r w:rsidRPr="00AF6620">
        <w:rPr>
          <w:bCs/>
          <w:iCs/>
          <w:sz w:val="24"/>
          <w:szCs w:val="24"/>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780CBE" w:rsidRPr="00E511E7" w:rsidRDefault="00780CBE" w:rsidP="003865C5">
      <w:pPr>
        <w:spacing w:after="0" w:line="240" w:lineRule="auto"/>
        <w:rPr>
          <w:rStyle w:val="Emphasis"/>
          <w:bCs w:val="0"/>
          <w:i w:val="0"/>
          <w:iCs w:val="0"/>
          <w:color w:val="000000" w:themeColor="text1"/>
          <w:sz w:val="28"/>
          <w:szCs w:val="28"/>
        </w:rPr>
      </w:pPr>
      <w:r w:rsidRPr="00E511E7">
        <w:rPr>
          <w:rStyle w:val="Emphasis"/>
          <w:color w:val="000000" w:themeColor="text1"/>
          <w:sz w:val="28"/>
          <w:szCs w:val="28"/>
        </w:rPr>
        <w:t>How to Use the Practice Profile</w:t>
      </w:r>
    </w:p>
    <w:p w:rsidR="00447BD3" w:rsidRDefault="00780CBE" w:rsidP="00447BD3">
      <w:pPr>
        <w:spacing w:line="240" w:lineRule="auto"/>
        <w:rPr>
          <w:bCs/>
          <w:iCs/>
          <w:sz w:val="24"/>
          <w:szCs w:val="24"/>
        </w:rPr>
      </w:pPr>
      <w:r w:rsidRPr="00AF6620">
        <w:rPr>
          <w:bCs/>
          <w:iCs/>
          <w:sz w:val="24"/>
          <w:szCs w:val="24"/>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w:t>
      </w:r>
      <w:r w:rsidR="00447BD3">
        <w:rPr>
          <w:bCs/>
          <w:iCs/>
          <w:sz w:val="24"/>
          <w:szCs w:val="24"/>
        </w:rPr>
        <w:t>cklists</w:t>
      </w:r>
    </w:p>
    <w:p w:rsidR="00784AA8" w:rsidRDefault="00784AA8" w:rsidP="00447BD3">
      <w:pPr>
        <w:spacing w:line="240" w:lineRule="auto"/>
        <w:rPr>
          <w:bCs/>
          <w:iCs/>
          <w:sz w:val="24"/>
          <w:szCs w:val="24"/>
        </w:rPr>
      </w:pPr>
    </w:p>
    <w:p w:rsidR="006D2D71" w:rsidRDefault="006D2D71" w:rsidP="006D2D71">
      <w:pPr>
        <w:spacing w:line="240" w:lineRule="auto"/>
        <w:rPr>
          <w:bCs/>
          <w:iCs/>
          <w:sz w:val="24"/>
          <w:szCs w:val="24"/>
        </w:rPr>
      </w:pPr>
    </w:p>
    <w:p w:rsidR="006D2D71" w:rsidRPr="00447BD3" w:rsidRDefault="006D2D71" w:rsidP="00447BD3">
      <w:pPr>
        <w:spacing w:line="240" w:lineRule="auto"/>
        <w:rPr>
          <w:bCs/>
          <w:iCs/>
          <w:sz w:val="24"/>
          <w:szCs w:val="24"/>
        </w:rPr>
      </w:pPr>
    </w:p>
    <w:tbl>
      <w:tblPr>
        <w:tblStyle w:val="TableGrid"/>
        <w:tblW w:w="14115" w:type="dxa"/>
        <w:tblLook w:val="04A0" w:firstRow="1" w:lastRow="0" w:firstColumn="1" w:lastColumn="0" w:noHBand="0" w:noVBand="1"/>
      </w:tblPr>
      <w:tblGrid>
        <w:gridCol w:w="528"/>
        <w:gridCol w:w="2338"/>
        <w:gridCol w:w="2988"/>
        <w:gridCol w:w="2860"/>
        <w:gridCol w:w="2690"/>
        <w:gridCol w:w="2711"/>
      </w:tblGrid>
      <w:tr w:rsidR="00780CBE" w:rsidRPr="00251219" w:rsidTr="00267138">
        <w:trPr>
          <w:tblHeader/>
        </w:trPr>
        <w:tc>
          <w:tcPr>
            <w:tcW w:w="0" w:type="auto"/>
            <w:gridSpan w:val="6"/>
          </w:tcPr>
          <w:p w:rsidR="00780CBE" w:rsidRPr="006D79EC" w:rsidRDefault="00780CBE" w:rsidP="006D79EC">
            <w:pPr>
              <w:spacing w:before="40"/>
              <w:jc w:val="center"/>
              <w:rPr>
                <w:b/>
                <w:sz w:val="24"/>
                <w:szCs w:val="24"/>
              </w:rPr>
            </w:pPr>
            <w:r w:rsidRPr="006D79EC">
              <w:rPr>
                <w:b/>
                <w:sz w:val="24"/>
                <w:szCs w:val="24"/>
              </w:rPr>
              <w:t>Missouri Collaborative Work Practice Profile</w:t>
            </w:r>
          </w:p>
          <w:p w:rsidR="00780CBE" w:rsidRPr="00251219" w:rsidRDefault="00780CBE" w:rsidP="006D79EC">
            <w:pPr>
              <w:spacing w:after="40"/>
              <w:jc w:val="center"/>
              <w:rPr>
                <w:b/>
                <w:sz w:val="20"/>
                <w:szCs w:val="20"/>
              </w:rPr>
            </w:pPr>
            <w:r w:rsidRPr="006D79EC">
              <w:rPr>
                <w:b/>
              </w:rPr>
              <w:t xml:space="preserve">Foundations present in the implementation of each essential component: </w:t>
            </w:r>
            <w:r w:rsidRPr="006D79EC">
              <w:rPr>
                <w:i/>
              </w:rPr>
              <w:t>Commitment to the success of all students and to improving the quality of instruction.</w:t>
            </w:r>
          </w:p>
        </w:tc>
      </w:tr>
      <w:tr w:rsidR="00780CBE" w:rsidRPr="00251219" w:rsidTr="00267138">
        <w:trPr>
          <w:tblHeader/>
        </w:trPr>
        <w:tc>
          <w:tcPr>
            <w:tcW w:w="0" w:type="auto"/>
            <w:gridSpan w:val="6"/>
            <w:shd w:val="clear" w:color="auto" w:fill="DFD4BB"/>
          </w:tcPr>
          <w:p w:rsidR="00780CBE" w:rsidRPr="006D79EC" w:rsidRDefault="00662CA7" w:rsidP="006D79EC">
            <w:pPr>
              <w:spacing w:before="40" w:after="40"/>
              <w:jc w:val="center"/>
              <w:rPr>
                <w:b/>
                <w:sz w:val="24"/>
                <w:szCs w:val="24"/>
              </w:rPr>
            </w:pPr>
            <w:r w:rsidRPr="006D79EC">
              <w:rPr>
                <w:b/>
                <w:sz w:val="24"/>
                <w:szCs w:val="24"/>
              </w:rPr>
              <w:t>Direct Instruction</w:t>
            </w:r>
          </w:p>
        </w:tc>
      </w:tr>
      <w:tr w:rsidR="00EC73E9" w:rsidRPr="00251219" w:rsidTr="00EC73E9">
        <w:trPr>
          <w:tblHeader/>
        </w:trPr>
        <w:tc>
          <w:tcPr>
            <w:tcW w:w="2860" w:type="dxa"/>
            <w:gridSpan w:val="2"/>
            <w:vAlign w:val="center"/>
          </w:tcPr>
          <w:p w:rsidR="00780CBE" w:rsidRPr="006D79EC" w:rsidRDefault="00780CBE" w:rsidP="00A70867">
            <w:pPr>
              <w:jc w:val="center"/>
              <w:rPr>
                <w:b/>
                <w:sz w:val="24"/>
                <w:szCs w:val="24"/>
              </w:rPr>
            </w:pPr>
            <w:r w:rsidRPr="006D79EC">
              <w:rPr>
                <w:b/>
                <w:sz w:val="24"/>
                <w:szCs w:val="24"/>
              </w:rPr>
              <w:t>Essential Function</w:t>
            </w:r>
          </w:p>
        </w:tc>
        <w:tc>
          <w:tcPr>
            <w:tcW w:w="2988" w:type="dxa"/>
            <w:shd w:val="clear" w:color="auto" w:fill="auto"/>
            <w:vAlign w:val="center"/>
          </w:tcPr>
          <w:p w:rsidR="00780CBE" w:rsidRPr="006D79EC" w:rsidRDefault="006D79EC" w:rsidP="00A70867">
            <w:pPr>
              <w:jc w:val="center"/>
              <w:rPr>
                <w:b/>
                <w:sz w:val="24"/>
                <w:szCs w:val="24"/>
              </w:rPr>
            </w:pPr>
            <w:r w:rsidRPr="006D79EC">
              <w:rPr>
                <w:b/>
                <w:sz w:val="24"/>
                <w:szCs w:val="24"/>
              </w:rPr>
              <w:t>Exemplary P</w:t>
            </w:r>
            <w:r w:rsidR="00780CBE" w:rsidRPr="006D79EC">
              <w:rPr>
                <w:b/>
                <w:sz w:val="24"/>
                <w:szCs w:val="24"/>
              </w:rPr>
              <w:t>roficiency</w:t>
            </w:r>
          </w:p>
          <w:p w:rsidR="00780CBE" w:rsidRPr="006D79EC" w:rsidRDefault="00780CBE" w:rsidP="00A70867">
            <w:pPr>
              <w:jc w:val="center"/>
              <w:rPr>
                <w:b/>
                <w:sz w:val="24"/>
                <w:szCs w:val="24"/>
              </w:rPr>
            </w:pPr>
            <w:r w:rsidRPr="006D79EC">
              <w:rPr>
                <w:b/>
                <w:sz w:val="24"/>
                <w:szCs w:val="24"/>
              </w:rPr>
              <w:t>Ideal Implementation</w:t>
            </w:r>
          </w:p>
          <w:p w:rsidR="00780CBE" w:rsidRPr="006D79EC" w:rsidRDefault="00780CBE" w:rsidP="00A70867">
            <w:pPr>
              <w:jc w:val="center"/>
              <w:rPr>
                <w:b/>
                <w:sz w:val="24"/>
                <w:szCs w:val="24"/>
              </w:rPr>
            </w:pPr>
          </w:p>
        </w:tc>
        <w:tc>
          <w:tcPr>
            <w:tcW w:w="2864" w:type="dxa"/>
            <w:shd w:val="clear" w:color="auto" w:fill="auto"/>
            <w:vAlign w:val="center"/>
          </w:tcPr>
          <w:p w:rsidR="00780CBE" w:rsidRPr="006D79EC" w:rsidRDefault="00780CBE" w:rsidP="00A70867">
            <w:pPr>
              <w:jc w:val="center"/>
              <w:rPr>
                <w:b/>
                <w:sz w:val="24"/>
                <w:szCs w:val="24"/>
              </w:rPr>
            </w:pPr>
            <w:r w:rsidRPr="006D79EC">
              <w:rPr>
                <w:b/>
                <w:sz w:val="24"/>
                <w:szCs w:val="24"/>
              </w:rPr>
              <w:t>Proficient</w:t>
            </w:r>
          </w:p>
        </w:tc>
        <w:tc>
          <w:tcPr>
            <w:tcW w:w="2691" w:type="dxa"/>
            <w:shd w:val="clear" w:color="auto" w:fill="auto"/>
            <w:vAlign w:val="center"/>
          </w:tcPr>
          <w:p w:rsidR="00780CBE" w:rsidRPr="006D79EC" w:rsidRDefault="00780CBE" w:rsidP="006D79EC">
            <w:pPr>
              <w:spacing w:before="40"/>
              <w:jc w:val="center"/>
              <w:rPr>
                <w:b/>
                <w:sz w:val="24"/>
                <w:szCs w:val="24"/>
              </w:rPr>
            </w:pPr>
            <w:r w:rsidRPr="006D79EC">
              <w:rPr>
                <w:b/>
                <w:sz w:val="24"/>
                <w:szCs w:val="24"/>
              </w:rPr>
              <w:t xml:space="preserve">Close to Proficient  </w:t>
            </w:r>
          </w:p>
          <w:p w:rsidR="00780CBE" w:rsidRPr="006D79EC" w:rsidRDefault="00780CBE" w:rsidP="006D79EC">
            <w:pPr>
              <w:spacing w:after="60"/>
              <w:jc w:val="center"/>
              <w:rPr>
                <w:i/>
                <w:sz w:val="20"/>
                <w:szCs w:val="20"/>
              </w:rPr>
            </w:pPr>
            <w:r w:rsidRPr="006D79EC">
              <w:rPr>
                <w:i/>
                <w:sz w:val="20"/>
                <w:szCs w:val="20"/>
              </w:rPr>
              <w:t>(Skill is emerging, but not yet to ideal proficiency.  Coaching is recommended.)</w:t>
            </w:r>
          </w:p>
        </w:tc>
        <w:tc>
          <w:tcPr>
            <w:tcW w:w="2712" w:type="dxa"/>
            <w:shd w:val="clear" w:color="auto" w:fill="auto"/>
            <w:vAlign w:val="center"/>
          </w:tcPr>
          <w:p w:rsidR="00780CBE" w:rsidRPr="006D79EC" w:rsidRDefault="00780CBE" w:rsidP="00267138">
            <w:pPr>
              <w:spacing w:before="40" w:after="60"/>
              <w:jc w:val="center"/>
              <w:rPr>
                <w:b/>
              </w:rPr>
            </w:pPr>
            <w:r w:rsidRPr="006D79EC">
              <w:rPr>
                <w:b/>
                <w:sz w:val="24"/>
                <w:szCs w:val="24"/>
              </w:rPr>
              <w:t>Far from Proficient</w:t>
            </w:r>
            <w:r w:rsidRPr="006D79EC">
              <w:rPr>
                <w:i/>
              </w:rPr>
              <w:t xml:space="preserve"> </w:t>
            </w:r>
            <w:r w:rsidRPr="006D79EC">
              <w:rPr>
                <w:i/>
                <w:sz w:val="20"/>
                <w:szCs w:val="20"/>
              </w:rPr>
              <w:t>(Follow-up professional development and coaching is critical.)</w:t>
            </w:r>
          </w:p>
        </w:tc>
      </w:tr>
      <w:tr w:rsidR="00EC73E9" w:rsidRPr="00251219" w:rsidTr="00EC73E9">
        <w:trPr>
          <w:trHeight w:val="1872"/>
        </w:trPr>
        <w:tc>
          <w:tcPr>
            <w:tcW w:w="526" w:type="dxa"/>
            <w:vAlign w:val="center"/>
          </w:tcPr>
          <w:p w:rsidR="0078408D" w:rsidRPr="00B16CD3" w:rsidRDefault="0078408D" w:rsidP="00A70867">
            <w:pPr>
              <w:jc w:val="center"/>
              <w:rPr>
                <w:rFonts w:cs="Arial"/>
                <w:sz w:val="24"/>
                <w:szCs w:val="24"/>
              </w:rPr>
            </w:pPr>
            <w:r w:rsidRPr="00B16CD3">
              <w:rPr>
                <w:rFonts w:cs="Arial"/>
                <w:sz w:val="24"/>
                <w:szCs w:val="24"/>
              </w:rPr>
              <w:lastRenderedPageBreak/>
              <w:t>1</w:t>
            </w:r>
          </w:p>
        </w:tc>
        <w:tc>
          <w:tcPr>
            <w:tcW w:w="2334" w:type="dxa"/>
            <w:vAlign w:val="center"/>
          </w:tcPr>
          <w:p w:rsidR="0078408D" w:rsidRPr="00A52514" w:rsidRDefault="0078408D" w:rsidP="00465309">
            <w:pPr>
              <w:rPr>
                <w:rFonts w:cs="Arial"/>
                <w:sz w:val="24"/>
                <w:szCs w:val="24"/>
              </w:rPr>
            </w:pPr>
            <w:r w:rsidRPr="00A52514">
              <w:rPr>
                <w:rFonts w:cs="Arial"/>
                <w:sz w:val="24"/>
                <w:szCs w:val="24"/>
              </w:rPr>
              <w:t>Learning Intention</w:t>
            </w:r>
          </w:p>
        </w:tc>
        <w:tc>
          <w:tcPr>
            <w:tcW w:w="2988" w:type="dxa"/>
            <w:vAlign w:val="center"/>
          </w:tcPr>
          <w:p w:rsidR="0078408D" w:rsidRPr="00A52514" w:rsidRDefault="0078408D" w:rsidP="00465309">
            <w:pPr>
              <w:rPr>
                <w:sz w:val="24"/>
                <w:szCs w:val="24"/>
              </w:rPr>
            </w:pPr>
            <w:r w:rsidRPr="00A52514">
              <w:rPr>
                <w:sz w:val="24"/>
                <w:szCs w:val="24"/>
              </w:rPr>
              <w:t>Evidence of clear learning intentions—Teachers</w:t>
            </w:r>
            <w:r>
              <w:rPr>
                <w:sz w:val="24"/>
                <w:szCs w:val="24"/>
              </w:rPr>
              <w:t xml:space="preserve"> and students</w:t>
            </w:r>
            <w:r w:rsidRPr="00A52514">
              <w:rPr>
                <w:sz w:val="24"/>
                <w:szCs w:val="24"/>
              </w:rPr>
              <w:t xml:space="preserve"> know what the students should be able </w:t>
            </w:r>
            <w:r>
              <w:rPr>
                <w:sz w:val="24"/>
                <w:szCs w:val="24"/>
              </w:rPr>
              <w:t>Know, D</w:t>
            </w:r>
            <w:r w:rsidRPr="00A52514">
              <w:rPr>
                <w:sz w:val="24"/>
                <w:szCs w:val="24"/>
              </w:rPr>
              <w:t>o</w:t>
            </w:r>
            <w:r>
              <w:rPr>
                <w:sz w:val="24"/>
                <w:szCs w:val="24"/>
              </w:rPr>
              <w:t>, and U</w:t>
            </w:r>
            <w:r w:rsidRPr="00A52514">
              <w:rPr>
                <w:sz w:val="24"/>
                <w:szCs w:val="24"/>
              </w:rPr>
              <w:t>nd</w:t>
            </w:r>
            <w:r>
              <w:rPr>
                <w:sz w:val="24"/>
                <w:szCs w:val="24"/>
              </w:rPr>
              <w:t>erstand because of the teaching.  Evidence is observed in classrooms and in written lesson plans.</w:t>
            </w:r>
          </w:p>
        </w:tc>
        <w:tc>
          <w:tcPr>
            <w:tcW w:w="2864" w:type="dxa"/>
            <w:vAlign w:val="center"/>
          </w:tcPr>
          <w:p w:rsidR="0078408D" w:rsidRPr="00A52514" w:rsidRDefault="0078408D" w:rsidP="002B4B2A">
            <w:pPr>
              <w:rPr>
                <w:sz w:val="24"/>
                <w:szCs w:val="24"/>
              </w:rPr>
            </w:pPr>
            <w:r w:rsidRPr="00A52514">
              <w:rPr>
                <w:sz w:val="24"/>
                <w:szCs w:val="24"/>
              </w:rPr>
              <w:t>Evidence of clear learning intentions—Teachers</w:t>
            </w:r>
            <w:r>
              <w:rPr>
                <w:sz w:val="24"/>
                <w:szCs w:val="24"/>
              </w:rPr>
              <w:t xml:space="preserve"> and students</w:t>
            </w:r>
            <w:r w:rsidRPr="00A52514">
              <w:rPr>
                <w:sz w:val="24"/>
                <w:szCs w:val="24"/>
              </w:rPr>
              <w:t xml:space="preserve"> know what the students should be able to </w:t>
            </w:r>
            <w:r>
              <w:rPr>
                <w:sz w:val="24"/>
                <w:szCs w:val="24"/>
              </w:rPr>
              <w:t>Know, Do and U</w:t>
            </w:r>
            <w:r w:rsidRPr="00A52514">
              <w:rPr>
                <w:sz w:val="24"/>
                <w:szCs w:val="24"/>
              </w:rPr>
              <w:t>nd</w:t>
            </w:r>
            <w:r>
              <w:rPr>
                <w:sz w:val="24"/>
                <w:szCs w:val="24"/>
              </w:rPr>
              <w:t>erstand because of the teaching. Ev</w:t>
            </w:r>
            <w:bookmarkStart w:id="0" w:name="_GoBack"/>
            <w:bookmarkEnd w:id="0"/>
            <w:r>
              <w:rPr>
                <w:sz w:val="24"/>
                <w:szCs w:val="24"/>
              </w:rPr>
              <w:t xml:space="preserve">idence is observed in classrooms but not in written lesson plans. </w:t>
            </w:r>
          </w:p>
        </w:tc>
        <w:tc>
          <w:tcPr>
            <w:tcW w:w="2691" w:type="dxa"/>
            <w:shd w:val="clear" w:color="auto" w:fill="auto"/>
            <w:vAlign w:val="center"/>
          </w:tcPr>
          <w:p w:rsidR="0078408D" w:rsidRDefault="0078408D" w:rsidP="000E7FC3">
            <w:pPr>
              <w:spacing w:before="40" w:after="40"/>
              <w:rPr>
                <w:sz w:val="24"/>
                <w:szCs w:val="24"/>
              </w:rPr>
            </w:pPr>
            <w:r w:rsidRPr="00A52514">
              <w:rPr>
                <w:sz w:val="24"/>
                <w:szCs w:val="24"/>
              </w:rPr>
              <w:t xml:space="preserve">Teachers </w:t>
            </w:r>
            <w:r w:rsidR="000E7FC3">
              <w:rPr>
                <w:sz w:val="24"/>
                <w:szCs w:val="24"/>
              </w:rPr>
              <w:t>can explain</w:t>
            </w:r>
            <w:r w:rsidRPr="00A52514">
              <w:rPr>
                <w:sz w:val="24"/>
                <w:szCs w:val="24"/>
              </w:rPr>
              <w:t xml:space="preserve"> what the students should </w:t>
            </w:r>
            <w:r w:rsidR="000E7FC3">
              <w:rPr>
                <w:sz w:val="24"/>
                <w:szCs w:val="24"/>
              </w:rPr>
              <w:t>Know, D</w:t>
            </w:r>
            <w:r w:rsidRPr="00A52514">
              <w:rPr>
                <w:sz w:val="24"/>
                <w:szCs w:val="24"/>
              </w:rPr>
              <w:t>o</w:t>
            </w:r>
            <w:r w:rsidR="000E7FC3">
              <w:rPr>
                <w:sz w:val="24"/>
                <w:szCs w:val="24"/>
              </w:rPr>
              <w:t xml:space="preserve"> &amp; U</w:t>
            </w:r>
            <w:r>
              <w:rPr>
                <w:sz w:val="24"/>
                <w:szCs w:val="24"/>
              </w:rPr>
              <w:t>nderstand</w:t>
            </w:r>
            <w:r w:rsidRPr="00A52514">
              <w:rPr>
                <w:sz w:val="24"/>
                <w:szCs w:val="24"/>
              </w:rPr>
              <w:t xml:space="preserve">, but </w:t>
            </w:r>
            <w:r>
              <w:rPr>
                <w:sz w:val="24"/>
                <w:szCs w:val="24"/>
              </w:rPr>
              <w:t xml:space="preserve">students do </w:t>
            </w:r>
            <w:r w:rsidRPr="00A52514">
              <w:rPr>
                <w:sz w:val="24"/>
                <w:szCs w:val="24"/>
              </w:rPr>
              <w:t>not.</w:t>
            </w:r>
          </w:p>
        </w:tc>
        <w:tc>
          <w:tcPr>
            <w:tcW w:w="2712" w:type="dxa"/>
            <w:shd w:val="clear" w:color="auto" w:fill="auto"/>
            <w:vAlign w:val="center"/>
          </w:tcPr>
          <w:p w:rsidR="0078408D" w:rsidRPr="00A52514" w:rsidRDefault="0078408D" w:rsidP="000E7FC3">
            <w:pPr>
              <w:rPr>
                <w:sz w:val="24"/>
                <w:szCs w:val="24"/>
              </w:rPr>
            </w:pPr>
            <w:r>
              <w:rPr>
                <w:sz w:val="24"/>
                <w:szCs w:val="24"/>
              </w:rPr>
              <w:t xml:space="preserve">Neither teachers nor students </w:t>
            </w:r>
            <w:r w:rsidR="000E7FC3">
              <w:rPr>
                <w:sz w:val="24"/>
                <w:szCs w:val="24"/>
              </w:rPr>
              <w:t>can explain</w:t>
            </w:r>
            <w:r>
              <w:rPr>
                <w:sz w:val="24"/>
                <w:szCs w:val="24"/>
              </w:rPr>
              <w:t xml:space="preserve"> the learning intention.</w:t>
            </w:r>
          </w:p>
        </w:tc>
      </w:tr>
      <w:tr w:rsidR="00EC73E9" w:rsidRPr="00251219" w:rsidTr="00EC73E9">
        <w:trPr>
          <w:trHeight w:val="1872"/>
        </w:trPr>
        <w:tc>
          <w:tcPr>
            <w:tcW w:w="526" w:type="dxa"/>
            <w:vAlign w:val="center"/>
          </w:tcPr>
          <w:p w:rsidR="0078408D" w:rsidRPr="00B16CD3" w:rsidRDefault="0078408D" w:rsidP="00A70867">
            <w:pPr>
              <w:jc w:val="center"/>
              <w:rPr>
                <w:rFonts w:cs="Arial"/>
                <w:sz w:val="24"/>
                <w:szCs w:val="24"/>
              </w:rPr>
            </w:pPr>
            <w:r w:rsidRPr="00B16CD3">
              <w:rPr>
                <w:rFonts w:cs="Arial"/>
                <w:sz w:val="24"/>
                <w:szCs w:val="24"/>
              </w:rPr>
              <w:t>2</w:t>
            </w:r>
          </w:p>
        </w:tc>
        <w:tc>
          <w:tcPr>
            <w:tcW w:w="2334" w:type="dxa"/>
            <w:vAlign w:val="center"/>
          </w:tcPr>
          <w:p w:rsidR="0078408D" w:rsidRPr="00A52514" w:rsidRDefault="0078408D" w:rsidP="00465309">
            <w:pPr>
              <w:rPr>
                <w:rFonts w:cs="Arial"/>
                <w:sz w:val="24"/>
                <w:szCs w:val="24"/>
              </w:rPr>
            </w:pPr>
            <w:r w:rsidRPr="00A52514">
              <w:rPr>
                <w:rFonts w:cs="Arial"/>
                <w:sz w:val="24"/>
                <w:szCs w:val="24"/>
              </w:rPr>
              <w:t>Success Criteria</w:t>
            </w:r>
          </w:p>
        </w:tc>
        <w:tc>
          <w:tcPr>
            <w:tcW w:w="2988" w:type="dxa"/>
            <w:vAlign w:val="center"/>
          </w:tcPr>
          <w:p w:rsidR="0078408D" w:rsidRPr="00A52514" w:rsidRDefault="0078408D" w:rsidP="000E7FC3">
            <w:pPr>
              <w:rPr>
                <w:sz w:val="24"/>
                <w:szCs w:val="24"/>
              </w:rPr>
            </w:pPr>
            <w:r w:rsidRPr="00A52514">
              <w:rPr>
                <w:sz w:val="24"/>
                <w:szCs w:val="24"/>
              </w:rPr>
              <w:t xml:space="preserve">The teacher and students </w:t>
            </w:r>
            <w:r w:rsidR="000E7FC3">
              <w:rPr>
                <w:sz w:val="24"/>
                <w:szCs w:val="24"/>
              </w:rPr>
              <w:t>can explain the scoring criteria prior to instruction</w:t>
            </w:r>
            <w:r w:rsidRPr="00A52514">
              <w:rPr>
                <w:sz w:val="24"/>
                <w:szCs w:val="24"/>
              </w:rPr>
              <w:t xml:space="preserve"> and </w:t>
            </w:r>
            <w:r w:rsidR="000E7FC3">
              <w:rPr>
                <w:sz w:val="24"/>
                <w:szCs w:val="24"/>
              </w:rPr>
              <w:t xml:space="preserve">they know </w:t>
            </w:r>
            <w:r w:rsidRPr="00A52514">
              <w:rPr>
                <w:sz w:val="24"/>
                <w:szCs w:val="24"/>
              </w:rPr>
              <w:t>when students will be held accountable.</w:t>
            </w:r>
            <w:r>
              <w:rPr>
                <w:sz w:val="24"/>
                <w:szCs w:val="24"/>
              </w:rPr>
              <w:t xml:space="preserve">  Evidence is observed in classrooms and in written lesson plans.</w:t>
            </w:r>
          </w:p>
        </w:tc>
        <w:tc>
          <w:tcPr>
            <w:tcW w:w="2864" w:type="dxa"/>
            <w:vAlign w:val="center"/>
          </w:tcPr>
          <w:p w:rsidR="0078408D" w:rsidRPr="00A52514" w:rsidRDefault="0078408D" w:rsidP="000E7FC3">
            <w:pPr>
              <w:rPr>
                <w:sz w:val="24"/>
                <w:szCs w:val="24"/>
              </w:rPr>
            </w:pPr>
            <w:r w:rsidRPr="00A52514">
              <w:rPr>
                <w:sz w:val="24"/>
                <w:szCs w:val="24"/>
              </w:rPr>
              <w:t xml:space="preserve">The teacher and students </w:t>
            </w:r>
            <w:r w:rsidR="000E7FC3">
              <w:rPr>
                <w:sz w:val="24"/>
                <w:szCs w:val="24"/>
              </w:rPr>
              <w:t>can explain the scoring criteria prior to instruction and they know when students will be held accountable.</w:t>
            </w:r>
            <w:r>
              <w:rPr>
                <w:sz w:val="24"/>
                <w:szCs w:val="24"/>
              </w:rPr>
              <w:t xml:space="preserve">  Evidence is observed in classrooms but not in written lesson plans.</w:t>
            </w:r>
          </w:p>
        </w:tc>
        <w:tc>
          <w:tcPr>
            <w:tcW w:w="2691" w:type="dxa"/>
            <w:shd w:val="clear" w:color="auto" w:fill="auto"/>
            <w:vAlign w:val="center"/>
          </w:tcPr>
          <w:p w:rsidR="0078408D" w:rsidRPr="00A52514" w:rsidRDefault="0078408D" w:rsidP="00B16CD3">
            <w:pPr>
              <w:spacing w:before="40" w:after="40"/>
              <w:rPr>
                <w:sz w:val="24"/>
                <w:szCs w:val="24"/>
              </w:rPr>
            </w:pPr>
            <w:r w:rsidRPr="00A52514">
              <w:rPr>
                <w:sz w:val="24"/>
                <w:szCs w:val="24"/>
              </w:rPr>
              <w:t xml:space="preserve">The teacher (not the students) knows what criteria will be expected for success </w:t>
            </w:r>
            <w:r>
              <w:rPr>
                <w:sz w:val="24"/>
                <w:szCs w:val="24"/>
              </w:rPr>
              <w:t xml:space="preserve">and </w:t>
            </w:r>
            <w:r w:rsidRPr="00A52514">
              <w:rPr>
                <w:sz w:val="24"/>
                <w:szCs w:val="24"/>
              </w:rPr>
              <w:t>when students will be held accountable.</w:t>
            </w:r>
          </w:p>
        </w:tc>
        <w:tc>
          <w:tcPr>
            <w:tcW w:w="2712" w:type="dxa"/>
            <w:shd w:val="clear" w:color="auto" w:fill="auto"/>
            <w:vAlign w:val="center"/>
          </w:tcPr>
          <w:p w:rsidR="0078408D" w:rsidRPr="00A52514" w:rsidRDefault="0078408D" w:rsidP="00465309">
            <w:pPr>
              <w:rPr>
                <w:sz w:val="24"/>
                <w:szCs w:val="24"/>
              </w:rPr>
            </w:pPr>
            <w:r>
              <w:rPr>
                <w:sz w:val="24"/>
                <w:szCs w:val="24"/>
              </w:rPr>
              <w:t>Neither teacher nor students have success criteria prior to instruction.</w:t>
            </w:r>
          </w:p>
        </w:tc>
      </w:tr>
      <w:tr w:rsidR="00EC73E9" w:rsidRPr="00251219" w:rsidTr="00447BD3">
        <w:trPr>
          <w:trHeight w:val="692"/>
        </w:trPr>
        <w:tc>
          <w:tcPr>
            <w:tcW w:w="526" w:type="dxa"/>
            <w:vAlign w:val="center"/>
          </w:tcPr>
          <w:p w:rsidR="0078408D" w:rsidRPr="00B16CD3" w:rsidRDefault="0078408D" w:rsidP="00A70867">
            <w:pPr>
              <w:jc w:val="center"/>
              <w:rPr>
                <w:rFonts w:cs="Arial"/>
                <w:sz w:val="24"/>
                <w:szCs w:val="24"/>
              </w:rPr>
            </w:pPr>
            <w:r w:rsidRPr="00B16CD3">
              <w:rPr>
                <w:rFonts w:cs="Arial"/>
                <w:sz w:val="24"/>
                <w:szCs w:val="24"/>
              </w:rPr>
              <w:t>3</w:t>
            </w:r>
          </w:p>
        </w:tc>
        <w:tc>
          <w:tcPr>
            <w:tcW w:w="2334" w:type="dxa"/>
            <w:vAlign w:val="center"/>
          </w:tcPr>
          <w:p w:rsidR="0078408D" w:rsidRPr="00A52514" w:rsidRDefault="0078408D" w:rsidP="00465309">
            <w:pPr>
              <w:rPr>
                <w:rFonts w:cs="Arial"/>
                <w:sz w:val="24"/>
                <w:szCs w:val="24"/>
              </w:rPr>
            </w:pPr>
            <w:r>
              <w:rPr>
                <w:rFonts w:cs="Arial"/>
                <w:sz w:val="24"/>
                <w:szCs w:val="24"/>
              </w:rPr>
              <w:t>Hook</w:t>
            </w:r>
            <w:r w:rsidRPr="00A52514">
              <w:rPr>
                <w:rFonts w:cs="Arial"/>
                <w:sz w:val="24"/>
                <w:szCs w:val="24"/>
              </w:rPr>
              <w:t xml:space="preserve"> </w:t>
            </w:r>
          </w:p>
        </w:tc>
        <w:tc>
          <w:tcPr>
            <w:tcW w:w="2988" w:type="dxa"/>
            <w:vAlign w:val="center"/>
          </w:tcPr>
          <w:p w:rsidR="0078408D" w:rsidRPr="00A52514" w:rsidRDefault="0078408D" w:rsidP="00EC73E9">
            <w:pPr>
              <w:autoSpaceDE w:val="0"/>
              <w:autoSpaceDN w:val="0"/>
              <w:adjustRightInd w:val="0"/>
              <w:rPr>
                <w:sz w:val="24"/>
                <w:szCs w:val="24"/>
              </w:rPr>
            </w:pPr>
            <w:r w:rsidRPr="00A52514">
              <w:rPr>
                <w:sz w:val="24"/>
                <w:szCs w:val="24"/>
              </w:rPr>
              <w:t>Evidence of grabbing students’ attention (the “hook”) to put students in a receptive frame of mind.</w:t>
            </w:r>
            <w:r>
              <w:rPr>
                <w:sz w:val="24"/>
                <w:szCs w:val="24"/>
              </w:rPr>
              <w:t xml:space="preserve"> </w:t>
            </w:r>
            <w:r w:rsidR="0052396B">
              <w:rPr>
                <w:sz w:val="24"/>
                <w:szCs w:val="24"/>
              </w:rPr>
              <w:t>Hook is tied to learning intention.</w:t>
            </w:r>
            <w:r>
              <w:rPr>
                <w:sz w:val="24"/>
                <w:szCs w:val="24"/>
              </w:rPr>
              <w:t xml:space="preserve"> </w:t>
            </w:r>
            <w:r w:rsidR="00EC73E9">
              <w:rPr>
                <w:sz w:val="24"/>
                <w:szCs w:val="24"/>
              </w:rPr>
              <w:t>Evidence observed in classroom and in written lesson plans</w:t>
            </w:r>
            <w:r>
              <w:rPr>
                <w:sz w:val="24"/>
                <w:szCs w:val="24"/>
              </w:rPr>
              <w:t>.</w:t>
            </w:r>
          </w:p>
        </w:tc>
        <w:tc>
          <w:tcPr>
            <w:tcW w:w="2864" w:type="dxa"/>
            <w:vAlign w:val="center"/>
          </w:tcPr>
          <w:p w:rsidR="0078408D" w:rsidRPr="00A52514" w:rsidRDefault="0078408D" w:rsidP="00EC73E9">
            <w:pPr>
              <w:autoSpaceDE w:val="0"/>
              <w:autoSpaceDN w:val="0"/>
              <w:adjustRightInd w:val="0"/>
              <w:rPr>
                <w:sz w:val="24"/>
                <w:szCs w:val="24"/>
              </w:rPr>
            </w:pPr>
            <w:r w:rsidRPr="00A52514">
              <w:rPr>
                <w:sz w:val="24"/>
                <w:szCs w:val="24"/>
              </w:rPr>
              <w:t>Evidence of grabbing students’ attention (the “hook”) to put students in a receptive frame of mind</w:t>
            </w:r>
            <w:r w:rsidR="0052396B">
              <w:rPr>
                <w:sz w:val="24"/>
                <w:szCs w:val="24"/>
              </w:rPr>
              <w:t xml:space="preserve">. Hook is tied to learning intention. </w:t>
            </w:r>
            <w:r w:rsidR="00EC73E9">
              <w:rPr>
                <w:sz w:val="24"/>
                <w:szCs w:val="24"/>
              </w:rPr>
              <w:t xml:space="preserve"> Evidence observed in classroom but not in written lesson plans.</w:t>
            </w:r>
            <w:r>
              <w:rPr>
                <w:sz w:val="24"/>
                <w:szCs w:val="24"/>
              </w:rPr>
              <w:t xml:space="preserve">  </w:t>
            </w:r>
          </w:p>
        </w:tc>
        <w:tc>
          <w:tcPr>
            <w:tcW w:w="2691" w:type="dxa"/>
            <w:shd w:val="clear" w:color="auto" w:fill="auto"/>
            <w:vAlign w:val="center"/>
          </w:tcPr>
          <w:p w:rsidR="0052396B" w:rsidRDefault="0078408D" w:rsidP="00465309">
            <w:pPr>
              <w:rPr>
                <w:sz w:val="24"/>
                <w:szCs w:val="24"/>
              </w:rPr>
            </w:pPr>
            <w:r w:rsidRPr="00A52514">
              <w:rPr>
                <w:sz w:val="24"/>
                <w:szCs w:val="24"/>
              </w:rPr>
              <w:t xml:space="preserve">Hook does not put the students in a receptive </w:t>
            </w:r>
          </w:p>
          <w:p w:rsidR="0078408D" w:rsidRPr="002230E0" w:rsidRDefault="0052396B" w:rsidP="00465309">
            <w:pPr>
              <w:rPr>
                <w:sz w:val="24"/>
                <w:szCs w:val="24"/>
              </w:rPr>
            </w:pPr>
            <w:r>
              <w:rPr>
                <w:sz w:val="24"/>
                <w:szCs w:val="24"/>
              </w:rPr>
              <w:t>fr</w:t>
            </w:r>
            <w:r w:rsidR="0078408D" w:rsidRPr="00A52514">
              <w:rPr>
                <w:sz w:val="24"/>
                <w:szCs w:val="24"/>
              </w:rPr>
              <w:t>ame of mind.</w:t>
            </w:r>
            <w:r>
              <w:rPr>
                <w:sz w:val="24"/>
                <w:szCs w:val="24"/>
              </w:rPr>
              <w:t xml:space="preserve">  Hook is not tied to learning intention.</w:t>
            </w:r>
          </w:p>
        </w:tc>
        <w:tc>
          <w:tcPr>
            <w:tcW w:w="2712" w:type="dxa"/>
            <w:shd w:val="clear" w:color="auto" w:fill="auto"/>
            <w:vAlign w:val="center"/>
          </w:tcPr>
          <w:p w:rsidR="0078408D" w:rsidRPr="00A52514" w:rsidRDefault="0078408D" w:rsidP="00465309">
            <w:pPr>
              <w:rPr>
                <w:sz w:val="24"/>
                <w:szCs w:val="24"/>
              </w:rPr>
            </w:pPr>
            <w:r w:rsidRPr="00A52514">
              <w:rPr>
                <w:sz w:val="24"/>
                <w:szCs w:val="24"/>
              </w:rPr>
              <w:t>The hook is not evident.</w:t>
            </w:r>
          </w:p>
        </w:tc>
      </w:tr>
      <w:tr w:rsidR="00EC73E9" w:rsidRPr="00251219" w:rsidTr="00EC73E9">
        <w:trPr>
          <w:trHeight w:val="1872"/>
        </w:trPr>
        <w:tc>
          <w:tcPr>
            <w:tcW w:w="526" w:type="dxa"/>
            <w:vAlign w:val="center"/>
          </w:tcPr>
          <w:p w:rsidR="00EC73E9" w:rsidRPr="00B16CD3" w:rsidRDefault="00EC73E9" w:rsidP="00A70867">
            <w:pPr>
              <w:jc w:val="center"/>
              <w:rPr>
                <w:rFonts w:cs="Arial"/>
                <w:sz w:val="24"/>
                <w:szCs w:val="24"/>
              </w:rPr>
            </w:pPr>
            <w:r w:rsidRPr="00B16CD3">
              <w:rPr>
                <w:rFonts w:cs="Arial"/>
                <w:sz w:val="24"/>
                <w:szCs w:val="24"/>
              </w:rPr>
              <w:lastRenderedPageBreak/>
              <w:t>4</w:t>
            </w:r>
          </w:p>
        </w:tc>
        <w:tc>
          <w:tcPr>
            <w:tcW w:w="2334" w:type="dxa"/>
            <w:vAlign w:val="center"/>
          </w:tcPr>
          <w:p w:rsidR="00EC73E9" w:rsidRPr="00A52514" w:rsidRDefault="00EC73E9" w:rsidP="00465309">
            <w:pPr>
              <w:rPr>
                <w:rFonts w:cs="Arial"/>
                <w:sz w:val="24"/>
                <w:szCs w:val="24"/>
              </w:rPr>
            </w:pPr>
            <w:r w:rsidRPr="00A52514">
              <w:rPr>
                <w:rFonts w:cs="Arial"/>
                <w:sz w:val="24"/>
                <w:szCs w:val="24"/>
              </w:rPr>
              <w:t>Lesson Presentation</w:t>
            </w:r>
          </w:p>
        </w:tc>
        <w:tc>
          <w:tcPr>
            <w:tcW w:w="2988" w:type="dxa"/>
            <w:vAlign w:val="center"/>
          </w:tcPr>
          <w:p w:rsidR="00EC73E9" w:rsidRPr="00A52514" w:rsidRDefault="00EC73E9" w:rsidP="00EC4625">
            <w:pPr>
              <w:rPr>
                <w:sz w:val="24"/>
                <w:szCs w:val="24"/>
              </w:rPr>
            </w:pPr>
            <w:r w:rsidRPr="00A52514">
              <w:rPr>
                <w:sz w:val="24"/>
                <w:szCs w:val="24"/>
              </w:rPr>
              <w:t>Evidence of input, modeling, and checking for understanding.</w:t>
            </w:r>
            <w:r>
              <w:rPr>
                <w:sz w:val="24"/>
                <w:szCs w:val="24"/>
              </w:rPr>
              <w:t xml:space="preserve">  Evidence observed in classrooms and in written lesson plans.</w:t>
            </w:r>
          </w:p>
        </w:tc>
        <w:tc>
          <w:tcPr>
            <w:tcW w:w="2864" w:type="dxa"/>
            <w:vAlign w:val="center"/>
          </w:tcPr>
          <w:p w:rsidR="00EC73E9" w:rsidRPr="00A52514" w:rsidRDefault="00EC73E9" w:rsidP="00EC73E9">
            <w:pPr>
              <w:rPr>
                <w:sz w:val="24"/>
                <w:szCs w:val="24"/>
              </w:rPr>
            </w:pPr>
            <w:r w:rsidRPr="00A52514">
              <w:rPr>
                <w:sz w:val="24"/>
                <w:szCs w:val="24"/>
              </w:rPr>
              <w:t>Evidence of input, modeling, and checking for understanding.</w:t>
            </w:r>
            <w:r>
              <w:rPr>
                <w:sz w:val="24"/>
                <w:szCs w:val="24"/>
              </w:rPr>
              <w:t xml:space="preserve">  Evidence observed in classrooms but not in written lesson plans.</w:t>
            </w:r>
          </w:p>
        </w:tc>
        <w:tc>
          <w:tcPr>
            <w:tcW w:w="2691" w:type="dxa"/>
            <w:shd w:val="clear" w:color="auto" w:fill="auto"/>
            <w:vAlign w:val="center"/>
          </w:tcPr>
          <w:p w:rsidR="00EC73E9" w:rsidRPr="00A52514" w:rsidRDefault="00EC73E9" w:rsidP="00786EED">
            <w:pPr>
              <w:rPr>
                <w:sz w:val="24"/>
                <w:szCs w:val="24"/>
              </w:rPr>
            </w:pPr>
            <w:r w:rsidRPr="00A52514">
              <w:rPr>
                <w:sz w:val="24"/>
                <w:szCs w:val="24"/>
              </w:rPr>
              <w:t>Input with modeling or checki</w:t>
            </w:r>
            <w:r>
              <w:rPr>
                <w:sz w:val="24"/>
                <w:szCs w:val="24"/>
              </w:rPr>
              <w:t>ng for understanding but only one</w:t>
            </w:r>
            <w:r w:rsidRPr="00A52514">
              <w:rPr>
                <w:sz w:val="24"/>
                <w:szCs w:val="24"/>
              </w:rPr>
              <w:t xml:space="preserve"> is present.</w:t>
            </w:r>
          </w:p>
        </w:tc>
        <w:tc>
          <w:tcPr>
            <w:tcW w:w="2712" w:type="dxa"/>
            <w:shd w:val="clear" w:color="auto" w:fill="auto"/>
            <w:vAlign w:val="center"/>
          </w:tcPr>
          <w:p w:rsidR="00EC73E9" w:rsidRPr="00A52514" w:rsidRDefault="00EC73E9" w:rsidP="00465309">
            <w:pPr>
              <w:rPr>
                <w:sz w:val="24"/>
                <w:szCs w:val="24"/>
              </w:rPr>
            </w:pPr>
            <w:r w:rsidRPr="00A52514">
              <w:rPr>
                <w:sz w:val="24"/>
                <w:szCs w:val="24"/>
              </w:rPr>
              <w:t>Input is evident, but neither modeling nor checking for understanding is evident.</w:t>
            </w:r>
          </w:p>
        </w:tc>
      </w:tr>
      <w:tr w:rsidR="00EC73E9" w:rsidRPr="00251219" w:rsidTr="00EC73E9">
        <w:trPr>
          <w:trHeight w:val="1872"/>
        </w:trPr>
        <w:tc>
          <w:tcPr>
            <w:tcW w:w="526" w:type="dxa"/>
            <w:vAlign w:val="center"/>
          </w:tcPr>
          <w:p w:rsidR="00EC73E9" w:rsidRPr="00B16CD3" w:rsidRDefault="00EC73E9" w:rsidP="00B16D3A">
            <w:pPr>
              <w:jc w:val="center"/>
              <w:rPr>
                <w:rFonts w:cs="Arial"/>
                <w:sz w:val="24"/>
                <w:szCs w:val="24"/>
              </w:rPr>
            </w:pPr>
            <w:r w:rsidRPr="00B16CD3">
              <w:rPr>
                <w:rFonts w:cs="Arial"/>
                <w:sz w:val="24"/>
                <w:szCs w:val="24"/>
              </w:rPr>
              <w:t>5</w:t>
            </w:r>
          </w:p>
        </w:tc>
        <w:tc>
          <w:tcPr>
            <w:tcW w:w="2334" w:type="dxa"/>
            <w:vAlign w:val="center"/>
          </w:tcPr>
          <w:p w:rsidR="00EC73E9" w:rsidRPr="00A52514" w:rsidRDefault="00EC73E9" w:rsidP="00465309">
            <w:pPr>
              <w:rPr>
                <w:rFonts w:cs="Arial"/>
                <w:sz w:val="24"/>
                <w:szCs w:val="24"/>
              </w:rPr>
            </w:pPr>
            <w:r w:rsidRPr="00A52514">
              <w:rPr>
                <w:rFonts w:cs="Arial"/>
                <w:sz w:val="24"/>
                <w:szCs w:val="24"/>
              </w:rPr>
              <w:t>Guided Practice</w:t>
            </w:r>
          </w:p>
        </w:tc>
        <w:tc>
          <w:tcPr>
            <w:tcW w:w="2988" w:type="dxa"/>
            <w:vAlign w:val="center"/>
          </w:tcPr>
          <w:p w:rsidR="00EC73E9" w:rsidRPr="00A52514" w:rsidRDefault="00EC73E9" w:rsidP="003544C0">
            <w:pPr>
              <w:rPr>
                <w:sz w:val="24"/>
                <w:szCs w:val="24"/>
              </w:rPr>
            </w:pPr>
            <w:r>
              <w:rPr>
                <w:sz w:val="24"/>
                <w:szCs w:val="24"/>
              </w:rPr>
              <w:t>Opportunity for student</w:t>
            </w:r>
            <w:r w:rsidRPr="00A52514">
              <w:rPr>
                <w:sz w:val="24"/>
                <w:szCs w:val="24"/>
              </w:rPr>
              <w:t xml:space="preserve"> to demonstrate his/her understanding of new learning under supervision of teacher.</w:t>
            </w:r>
            <w:r>
              <w:rPr>
                <w:sz w:val="24"/>
                <w:szCs w:val="24"/>
              </w:rPr>
              <w:t xml:space="preserve"> Feedback guides student progress.  Evidence is observed in classroom and in written lesson plans.</w:t>
            </w:r>
          </w:p>
        </w:tc>
        <w:tc>
          <w:tcPr>
            <w:tcW w:w="2864" w:type="dxa"/>
            <w:vAlign w:val="center"/>
          </w:tcPr>
          <w:p w:rsidR="00EC73E9" w:rsidRPr="00A52514" w:rsidRDefault="00EC73E9" w:rsidP="00EC73E9">
            <w:pPr>
              <w:rPr>
                <w:sz w:val="24"/>
                <w:szCs w:val="24"/>
              </w:rPr>
            </w:pPr>
            <w:r>
              <w:rPr>
                <w:sz w:val="24"/>
                <w:szCs w:val="24"/>
              </w:rPr>
              <w:t>Opportunity for student</w:t>
            </w:r>
            <w:r w:rsidRPr="00A52514">
              <w:rPr>
                <w:sz w:val="24"/>
                <w:szCs w:val="24"/>
              </w:rPr>
              <w:t xml:space="preserve"> to demonstrate his/her understanding of new learning under supervision of teacher.</w:t>
            </w:r>
            <w:r>
              <w:rPr>
                <w:sz w:val="24"/>
                <w:szCs w:val="24"/>
              </w:rPr>
              <w:t xml:space="preserve"> Feedback guides student progress. Evidence is observed in classroom but not in written lesson plans.</w:t>
            </w:r>
          </w:p>
        </w:tc>
        <w:tc>
          <w:tcPr>
            <w:tcW w:w="2691" w:type="dxa"/>
            <w:shd w:val="clear" w:color="auto" w:fill="auto"/>
            <w:vAlign w:val="center"/>
          </w:tcPr>
          <w:p w:rsidR="00EC73E9" w:rsidRPr="00A52514" w:rsidRDefault="00EC73E9" w:rsidP="00465309">
            <w:pPr>
              <w:rPr>
                <w:sz w:val="24"/>
                <w:szCs w:val="24"/>
              </w:rPr>
            </w:pPr>
            <w:r w:rsidRPr="00A52514">
              <w:rPr>
                <w:sz w:val="24"/>
                <w:szCs w:val="24"/>
              </w:rPr>
              <w:t>Students have time for guide</w:t>
            </w:r>
            <w:r>
              <w:rPr>
                <w:sz w:val="24"/>
                <w:szCs w:val="24"/>
              </w:rPr>
              <w:t>d practice; however, feedback is</w:t>
            </w:r>
            <w:r w:rsidRPr="00A52514">
              <w:rPr>
                <w:sz w:val="24"/>
                <w:szCs w:val="24"/>
              </w:rPr>
              <w:t xml:space="preserve"> not evident.</w:t>
            </w:r>
          </w:p>
        </w:tc>
        <w:tc>
          <w:tcPr>
            <w:tcW w:w="2712" w:type="dxa"/>
            <w:shd w:val="clear" w:color="auto" w:fill="auto"/>
            <w:vAlign w:val="center"/>
          </w:tcPr>
          <w:p w:rsidR="00EC73E9" w:rsidRPr="00A52514" w:rsidRDefault="00EC73E9" w:rsidP="00465309">
            <w:pPr>
              <w:rPr>
                <w:sz w:val="24"/>
                <w:szCs w:val="24"/>
              </w:rPr>
            </w:pPr>
            <w:r w:rsidRPr="00A52514">
              <w:rPr>
                <w:sz w:val="24"/>
                <w:szCs w:val="24"/>
              </w:rPr>
              <w:t>Guided practice is not evident.</w:t>
            </w:r>
          </w:p>
        </w:tc>
      </w:tr>
      <w:tr w:rsidR="00EC73E9" w:rsidRPr="00251219" w:rsidTr="00EC73E9">
        <w:trPr>
          <w:trHeight w:val="1872"/>
        </w:trPr>
        <w:tc>
          <w:tcPr>
            <w:tcW w:w="526" w:type="dxa"/>
            <w:vAlign w:val="center"/>
          </w:tcPr>
          <w:p w:rsidR="00EC73E9" w:rsidRPr="00B16CD3" w:rsidRDefault="00EC73E9" w:rsidP="00B16D3A">
            <w:pPr>
              <w:jc w:val="center"/>
              <w:rPr>
                <w:rFonts w:cs="Arial"/>
                <w:sz w:val="24"/>
                <w:szCs w:val="24"/>
              </w:rPr>
            </w:pPr>
            <w:r w:rsidRPr="00B16CD3">
              <w:rPr>
                <w:rFonts w:cs="Arial"/>
                <w:sz w:val="24"/>
                <w:szCs w:val="24"/>
              </w:rPr>
              <w:t>6</w:t>
            </w:r>
          </w:p>
        </w:tc>
        <w:tc>
          <w:tcPr>
            <w:tcW w:w="2334" w:type="dxa"/>
            <w:vAlign w:val="center"/>
          </w:tcPr>
          <w:p w:rsidR="00EC73E9" w:rsidRPr="00A52514" w:rsidRDefault="00EC73E9" w:rsidP="00465309">
            <w:pPr>
              <w:rPr>
                <w:rFonts w:cs="Arial"/>
                <w:sz w:val="24"/>
                <w:szCs w:val="24"/>
              </w:rPr>
            </w:pPr>
            <w:r w:rsidRPr="00A52514">
              <w:rPr>
                <w:rFonts w:cs="Arial"/>
                <w:sz w:val="24"/>
                <w:szCs w:val="24"/>
              </w:rPr>
              <w:t>Closure</w:t>
            </w:r>
          </w:p>
        </w:tc>
        <w:tc>
          <w:tcPr>
            <w:tcW w:w="2988" w:type="dxa"/>
            <w:vAlign w:val="center"/>
          </w:tcPr>
          <w:p w:rsidR="00EC73E9" w:rsidRPr="00A52514" w:rsidRDefault="00EC73E9" w:rsidP="00465309">
            <w:pPr>
              <w:autoSpaceDE w:val="0"/>
              <w:autoSpaceDN w:val="0"/>
              <w:adjustRightInd w:val="0"/>
              <w:rPr>
                <w:sz w:val="24"/>
                <w:szCs w:val="24"/>
              </w:rPr>
            </w:pPr>
            <w:r w:rsidRPr="00A52514">
              <w:rPr>
                <w:sz w:val="24"/>
                <w:szCs w:val="24"/>
              </w:rPr>
              <w:t>Actions or statements that bring the lesson to an appropriate conclusion. Reviewing and clarifying key points of the lesson.</w:t>
            </w:r>
            <w:r>
              <w:rPr>
                <w:sz w:val="24"/>
                <w:szCs w:val="24"/>
              </w:rPr>
              <w:t xml:space="preserve"> Evidence is observed in classroom and in written lesson plans.</w:t>
            </w:r>
          </w:p>
        </w:tc>
        <w:tc>
          <w:tcPr>
            <w:tcW w:w="2864" w:type="dxa"/>
            <w:vAlign w:val="center"/>
          </w:tcPr>
          <w:p w:rsidR="00EC73E9" w:rsidRPr="00A52514" w:rsidRDefault="00EC73E9" w:rsidP="00EC73E9">
            <w:pPr>
              <w:autoSpaceDE w:val="0"/>
              <w:autoSpaceDN w:val="0"/>
              <w:adjustRightInd w:val="0"/>
              <w:rPr>
                <w:sz w:val="24"/>
                <w:szCs w:val="24"/>
              </w:rPr>
            </w:pPr>
            <w:r w:rsidRPr="00A52514">
              <w:rPr>
                <w:sz w:val="24"/>
                <w:szCs w:val="24"/>
              </w:rPr>
              <w:t>Actions or statements that bring the lesson to an appropriate conclusion. Reviewing and clarifying key points of the lesson.</w:t>
            </w:r>
            <w:r>
              <w:rPr>
                <w:sz w:val="24"/>
                <w:szCs w:val="24"/>
              </w:rPr>
              <w:t xml:space="preserve"> Evidence is observed in classroom but not in written lesson plans.</w:t>
            </w:r>
          </w:p>
        </w:tc>
        <w:tc>
          <w:tcPr>
            <w:tcW w:w="2691" w:type="dxa"/>
            <w:shd w:val="clear" w:color="auto" w:fill="auto"/>
            <w:vAlign w:val="center"/>
          </w:tcPr>
          <w:p w:rsidR="00EC73E9" w:rsidRPr="00A310F1" w:rsidRDefault="00EC73E9" w:rsidP="00465309">
            <w:pPr>
              <w:rPr>
                <w:sz w:val="16"/>
                <w:szCs w:val="16"/>
              </w:rPr>
            </w:pPr>
          </w:p>
          <w:p w:rsidR="00EC73E9" w:rsidRDefault="00EC73E9" w:rsidP="00465309">
            <w:pPr>
              <w:rPr>
                <w:sz w:val="24"/>
                <w:szCs w:val="24"/>
              </w:rPr>
            </w:pPr>
            <w:r w:rsidRPr="00A52514">
              <w:rPr>
                <w:sz w:val="24"/>
                <w:szCs w:val="24"/>
              </w:rPr>
              <w:t>Learning targets are restated, but not clarified.</w:t>
            </w:r>
          </w:p>
          <w:p w:rsidR="00EC73E9" w:rsidRPr="00A310F1" w:rsidRDefault="00EC73E9" w:rsidP="00465309">
            <w:pPr>
              <w:rPr>
                <w:sz w:val="16"/>
                <w:szCs w:val="16"/>
              </w:rPr>
            </w:pPr>
          </w:p>
        </w:tc>
        <w:tc>
          <w:tcPr>
            <w:tcW w:w="2712" w:type="dxa"/>
            <w:shd w:val="clear" w:color="auto" w:fill="auto"/>
            <w:vAlign w:val="center"/>
          </w:tcPr>
          <w:p w:rsidR="00EC73E9" w:rsidRPr="00A52514" w:rsidRDefault="00EC73E9" w:rsidP="00465309">
            <w:pPr>
              <w:rPr>
                <w:sz w:val="24"/>
                <w:szCs w:val="24"/>
              </w:rPr>
            </w:pPr>
            <w:r w:rsidRPr="00A52514">
              <w:rPr>
                <w:sz w:val="24"/>
                <w:szCs w:val="24"/>
              </w:rPr>
              <w:t>No evidence of closure is present.</w:t>
            </w:r>
          </w:p>
        </w:tc>
      </w:tr>
      <w:tr w:rsidR="00EC73E9" w:rsidRPr="00251219" w:rsidTr="00EC73E9">
        <w:trPr>
          <w:trHeight w:val="1872"/>
        </w:trPr>
        <w:tc>
          <w:tcPr>
            <w:tcW w:w="526" w:type="dxa"/>
            <w:vAlign w:val="center"/>
          </w:tcPr>
          <w:p w:rsidR="0078408D" w:rsidRPr="00B16CD3" w:rsidRDefault="0078408D" w:rsidP="00B16D3A">
            <w:pPr>
              <w:jc w:val="center"/>
              <w:rPr>
                <w:rFonts w:cs="Arial"/>
                <w:sz w:val="24"/>
                <w:szCs w:val="24"/>
              </w:rPr>
            </w:pPr>
            <w:r w:rsidRPr="00B16CD3">
              <w:rPr>
                <w:rFonts w:cs="Arial"/>
                <w:sz w:val="24"/>
                <w:szCs w:val="24"/>
              </w:rPr>
              <w:lastRenderedPageBreak/>
              <w:t>7</w:t>
            </w:r>
          </w:p>
        </w:tc>
        <w:tc>
          <w:tcPr>
            <w:tcW w:w="2334" w:type="dxa"/>
            <w:vAlign w:val="center"/>
          </w:tcPr>
          <w:p w:rsidR="0078408D" w:rsidRPr="00A52514" w:rsidRDefault="0078408D" w:rsidP="00465309">
            <w:pPr>
              <w:rPr>
                <w:rFonts w:cs="Arial"/>
                <w:sz w:val="24"/>
                <w:szCs w:val="24"/>
              </w:rPr>
            </w:pPr>
            <w:r w:rsidRPr="00A52514">
              <w:rPr>
                <w:rFonts w:cs="Arial"/>
                <w:sz w:val="24"/>
                <w:szCs w:val="24"/>
              </w:rPr>
              <w:t>Independent Practice</w:t>
            </w:r>
          </w:p>
        </w:tc>
        <w:tc>
          <w:tcPr>
            <w:tcW w:w="2988" w:type="dxa"/>
            <w:vAlign w:val="center"/>
          </w:tcPr>
          <w:p w:rsidR="0078408D" w:rsidRDefault="0078408D" w:rsidP="002230E0">
            <w:pPr>
              <w:autoSpaceDE w:val="0"/>
              <w:autoSpaceDN w:val="0"/>
              <w:adjustRightInd w:val="0"/>
              <w:spacing w:before="40"/>
              <w:rPr>
                <w:sz w:val="24"/>
                <w:szCs w:val="24"/>
              </w:rPr>
            </w:pPr>
            <w:r w:rsidRPr="00A52514">
              <w:rPr>
                <w:sz w:val="24"/>
                <w:szCs w:val="24"/>
              </w:rPr>
              <w:t xml:space="preserve">Provide reinforcement practice on a repeating schedule.  </w:t>
            </w:r>
          </w:p>
          <w:p w:rsidR="0078408D" w:rsidRPr="00A52514" w:rsidRDefault="0078408D" w:rsidP="002230E0">
            <w:pPr>
              <w:autoSpaceDE w:val="0"/>
              <w:autoSpaceDN w:val="0"/>
              <w:adjustRightInd w:val="0"/>
              <w:spacing w:after="60"/>
              <w:rPr>
                <w:sz w:val="24"/>
                <w:szCs w:val="24"/>
              </w:rPr>
            </w:pPr>
            <w:r>
              <w:rPr>
                <w:sz w:val="24"/>
                <w:szCs w:val="24"/>
              </w:rPr>
              <w:t>Evidence of students generalizing new learning in multiple contexts.</w:t>
            </w:r>
            <w:r w:rsidR="00EC73E9">
              <w:rPr>
                <w:sz w:val="24"/>
                <w:szCs w:val="24"/>
              </w:rPr>
              <w:t xml:space="preserve"> Evidence is observed and in written lesson plans.</w:t>
            </w:r>
          </w:p>
        </w:tc>
        <w:tc>
          <w:tcPr>
            <w:tcW w:w="2864" w:type="dxa"/>
            <w:vAlign w:val="center"/>
          </w:tcPr>
          <w:p w:rsidR="0078408D" w:rsidRDefault="0078408D" w:rsidP="002230E0">
            <w:pPr>
              <w:autoSpaceDE w:val="0"/>
              <w:autoSpaceDN w:val="0"/>
              <w:adjustRightInd w:val="0"/>
              <w:spacing w:before="40"/>
              <w:rPr>
                <w:sz w:val="24"/>
                <w:szCs w:val="24"/>
              </w:rPr>
            </w:pPr>
            <w:r>
              <w:rPr>
                <w:sz w:val="24"/>
                <w:szCs w:val="24"/>
              </w:rPr>
              <w:t>Provide reinforcement practice at the end of the unit</w:t>
            </w:r>
            <w:r w:rsidRPr="00A52514">
              <w:rPr>
                <w:sz w:val="24"/>
                <w:szCs w:val="24"/>
              </w:rPr>
              <w:t xml:space="preserve">.  </w:t>
            </w:r>
          </w:p>
          <w:p w:rsidR="0078408D" w:rsidRPr="00A52514" w:rsidRDefault="0078408D" w:rsidP="00EC73E9">
            <w:pPr>
              <w:autoSpaceDE w:val="0"/>
              <w:autoSpaceDN w:val="0"/>
              <w:adjustRightInd w:val="0"/>
              <w:spacing w:after="60"/>
              <w:rPr>
                <w:sz w:val="24"/>
                <w:szCs w:val="24"/>
              </w:rPr>
            </w:pPr>
            <w:r>
              <w:rPr>
                <w:sz w:val="24"/>
                <w:szCs w:val="24"/>
              </w:rPr>
              <w:t>Evidence of students generalizing new learning in multiple contexts.</w:t>
            </w:r>
            <w:r w:rsidR="00EC73E9">
              <w:rPr>
                <w:sz w:val="24"/>
                <w:szCs w:val="24"/>
              </w:rPr>
              <w:t xml:space="preserve"> Evidence is observed but not in written lesson plans.</w:t>
            </w:r>
          </w:p>
        </w:tc>
        <w:tc>
          <w:tcPr>
            <w:tcW w:w="2691" w:type="dxa"/>
            <w:shd w:val="clear" w:color="auto" w:fill="auto"/>
            <w:vAlign w:val="center"/>
          </w:tcPr>
          <w:p w:rsidR="0078408D" w:rsidRPr="00A52514" w:rsidRDefault="0078408D" w:rsidP="00465309">
            <w:pPr>
              <w:rPr>
                <w:sz w:val="24"/>
                <w:szCs w:val="24"/>
              </w:rPr>
            </w:pPr>
            <w:r w:rsidRPr="00A52514">
              <w:rPr>
                <w:sz w:val="24"/>
                <w:szCs w:val="24"/>
              </w:rPr>
              <w:t xml:space="preserve">Repeated independent practice without mastery or transfer is evident.  </w:t>
            </w:r>
          </w:p>
        </w:tc>
        <w:tc>
          <w:tcPr>
            <w:tcW w:w="2712" w:type="dxa"/>
            <w:shd w:val="clear" w:color="auto" w:fill="auto"/>
            <w:vAlign w:val="center"/>
          </w:tcPr>
          <w:p w:rsidR="0078408D" w:rsidRPr="00A52514" w:rsidRDefault="0078408D" w:rsidP="00465309">
            <w:pPr>
              <w:rPr>
                <w:sz w:val="24"/>
                <w:szCs w:val="24"/>
              </w:rPr>
            </w:pPr>
            <w:r w:rsidRPr="00A52514">
              <w:rPr>
                <w:sz w:val="24"/>
                <w:szCs w:val="24"/>
              </w:rPr>
              <w:t>No evidence of repeated independent practice.</w:t>
            </w:r>
          </w:p>
        </w:tc>
      </w:tr>
    </w:tbl>
    <w:p w:rsidR="00780CBE" w:rsidRDefault="00780CBE" w:rsidP="00A95BC4">
      <w:pPr>
        <w:autoSpaceDE w:val="0"/>
        <w:autoSpaceDN w:val="0"/>
        <w:adjustRightInd w:val="0"/>
        <w:spacing w:after="0" w:line="240" w:lineRule="auto"/>
        <w:rPr>
          <w:rFonts w:eastAsiaTheme="minorHAnsi" w:cs="Veljovic-Book"/>
          <w:sz w:val="16"/>
          <w:szCs w:val="16"/>
        </w:rPr>
      </w:pPr>
    </w:p>
    <w:p w:rsidR="006E0D7D" w:rsidRPr="002230E0" w:rsidRDefault="00F7277B" w:rsidP="00F7277B">
      <w:pPr>
        <w:autoSpaceDE w:val="0"/>
        <w:autoSpaceDN w:val="0"/>
        <w:adjustRightInd w:val="0"/>
        <w:spacing w:after="0" w:line="240" w:lineRule="auto"/>
        <w:rPr>
          <w:rFonts w:eastAsiaTheme="minorHAnsi" w:cs="Veljovic-Book"/>
          <w:sz w:val="20"/>
          <w:szCs w:val="20"/>
        </w:rPr>
      </w:pPr>
      <w:r w:rsidRPr="002230E0">
        <w:rPr>
          <w:rFonts w:eastAsiaTheme="minorHAnsi" w:cs="Veljovic-BookItalic"/>
          <w:iCs/>
          <w:sz w:val="20"/>
          <w:szCs w:val="20"/>
        </w:rPr>
        <w:t xml:space="preserve">Evidence:  </w:t>
      </w:r>
      <w:r w:rsidR="00465309" w:rsidRPr="002230E0">
        <w:rPr>
          <w:rFonts w:eastAsiaTheme="minorHAnsi" w:cs="Veljovic-BookItalic"/>
          <w:iCs/>
          <w:sz w:val="20"/>
          <w:szCs w:val="20"/>
        </w:rPr>
        <w:t>Direct Instruction Fidelity Checklist</w:t>
      </w:r>
    </w:p>
    <w:sectPr w:rsidR="006E0D7D" w:rsidRPr="002230E0" w:rsidSect="006D2D71">
      <w:footerReference w:type="default" r:id="rId8"/>
      <w:footerReference w:type="first" r:id="rId9"/>
      <w:pgSz w:w="15840" w:h="12240" w:orient="landscape"/>
      <w:pgMar w:top="720" w:right="108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F9" w:rsidRDefault="00A522F9" w:rsidP="00902389">
      <w:pPr>
        <w:spacing w:after="0" w:line="240" w:lineRule="auto"/>
      </w:pPr>
      <w:r>
        <w:separator/>
      </w:r>
    </w:p>
  </w:endnote>
  <w:endnote w:type="continuationSeparator" w:id="0">
    <w:p w:rsidR="00A522F9" w:rsidRDefault="00A522F9"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AA8" w:rsidRDefault="00447BD3" w:rsidP="00447BD3">
    <w:pPr>
      <w:pBdr>
        <w:top w:val="single" w:sz="12" w:space="0" w:color="4BACC6"/>
      </w:pBdr>
      <w:tabs>
        <w:tab w:val="center" w:pos="4680"/>
        <w:tab w:val="right" w:pos="9360"/>
      </w:tabs>
      <w:spacing w:after="0" w:line="240" w:lineRule="auto"/>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sidRPr="00447BD3">
      <w:rPr>
        <w:rFonts w:ascii="Calibri" w:eastAsia="Calibri" w:hAnsi="Calibri" w:cs="Times New Roman"/>
      </w:rPr>
      <w:ptab w:relativeTo="margin" w:alignment="right" w:leader="none"/>
    </w:r>
    <w:r>
      <w:rPr>
        <w:rFonts w:ascii="Calibri" w:eastAsia="Calibri" w:hAnsi="Calibri" w:cs="Times New Roman"/>
      </w:rPr>
      <w:t xml:space="preserve">Direct Instruction </w:t>
    </w:r>
  </w:p>
  <w:p w:rsidR="006E0D7D" w:rsidRDefault="006D2D71" w:rsidP="00447BD3">
    <w:pPr>
      <w:pBdr>
        <w:top w:val="single" w:sz="12" w:space="0" w:color="4BACC6"/>
      </w:pBdr>
      <w:tabs>
        <w:tab w:val="center" w:pos="4680"/>
        <w:tab w:val="right" w:pos="9360"/>
      </w:tabs>
      <w:spacing w:after="0" w:line="240" w:lineRule="auto"/>
      <w:rPr>
        <w:rFonts w:ascii="Calibri" w:eastAsia="Calibri" w:hAnsi="Calibri" w:cs="Times New Roman"/>
        <w:noProof/>
      </w:rPr>
    </w:pPr>
    <w:r>
      <w:rPr>
        <w:rFonts w:ascii="Calibri" w:eastAsia="Calibri" w:hAnsi="Calibri" w:cs="Times New Roman"/>
      </w:rPr>
      <w:t>Updated July 2015</w:t>
    </w:r>
    <w:r w:rsidR="00447BD3" w:rsidRPr="00447BD3">
      <w:rPr>
        <w:rFonts w:ascii="Calibri" w:eastAsia="Calibri" w:hAnsi="Calibri" w:cs="Times New Roman"/>
      </w:rPr>
      <w:tab/>
    </w:r>
    <w:r w:rsidR="00447BD3" w:rsidRPr="00447BD3">
      <w:rPr>
        <w:rFonts w:ascii="Calibri" w:eastAsia="Calibri" w:hAnsi="Calibri" w:cs="Times New Roman"/>
      </w:rPr>
      <w:tab/>
    </w:r>
    <w:r w:rsidR="00447BD3" w:rsidRPr="00447BD3">
      <w:rPr>
        <w:rFonts w:ascii="Calibri" w:eastAsia="Calibri" w:hAnsi="Calibri" w:cs="Times New Roman"/>
      </w:rPr>
      <w:tab/>
    </w:r>
    <w:r w:rsidR="00447BD3">
      <w:rPr>
        <w:rFonts w:ascii="Calibri" w:eastAsia="Calibri" w:hAnsi="Calibri" w:cs="Times New Roman"/>
      </w:rPr>
      <w:tab/>
    </w:r>
    <w:r w:rsidR="00447BD3">
      <w:rPr>
        <w:rFonts w:ascii="Calibri" w:eastAsia="Calibri" w:hAnsi="Calibri" w:cs="Times New Roman"/>
      </w:rPr>
      <w:tab/>
    </w:r>
    <w:r w:rsidR="00447BD3">
      <w:rPr>
        <w:rFonts w:ascii="Calibri" w:eastAsia="Calibri" w:hAnsi="Calibri" w:cs="Times New Roman"/>
      </w:rPr>
      <w:tab/>
    </w:r>
    <w:r w:rsidR="00447BD3">
      <w:rPr>
        <w:rFonts w:ascii="Calibri" w:eastAsia="Calibri" w:hAnsi="Calibri" w:cs="Times New Roman"/>
      </w:rPr>
      <w:tab/>
      <w:t xml:space="preserve">   </w:t>
    </w:r>
    <w:r w:rsidR="00447BD3" w:rsidRPr="00447BD3">
      <w:rPr>
        <w:rFonts w:ascii="Calibri" w:eastAsia="Calibri" w:hAnsi="Calibri" w:cs="Times New Roman"/>
      </w:rPr>
      <w:t xml:space="preserve">Page </w:t>
    </w:r>
    <w:r w:rsidR="00447BD3" w:rsidRPr="00447BD3">
      <w:rPr>
        <w:rFonts w:ascii="Calibri" w:eastAsia="Calibri" w:hAnsi="Calibri" w:cs="Times New Roman"/>
      </w:rPr>
      <w:fldChar w:fldCharType="begin"/>
    </w:r>
    <w:r w:rsidR="00447BD3" w:rsidRPr="00447BD3">
      <w:rPr>
        <w:rFonts w:ascii="Calibri" w:eastAsia="Calibri" w:hAnsi="Calibri" w:cs="Times New Roman"/>
      </w:rPr>
      <w:instrText xml:space="preserve"> PAGE   \* MERGEFORMAT </w:instrText>
    </w:r>
    <w:r w:rsidR="00447BD3" w:rsidRPr="00447BD3">
      <w:rPr>
        <w:rFonts w:ascii="Calibri" w:eastAsia="Calibri" w:hAnsi="Calibri" w:cs="Times New Roman"/>
      </w:rPr>
      <w:fldChar w:fldCharType="separate"/>
    </w:r>
    <w:r>
      <w:rPr>
        <w:rFonts w:ascii="Calibri" w:eastAsia="Calibri" w:hAnsi="Calibri" w:cs="Times New Roman"/>
        <w:noProof/>
      </w:rPr>
      <w:t>2</w:t>
    </w:r>
    <w:r w:rsidR="00447BD3" w:rsidRPr="00447BD3">
      <w:rPr>
        <w:rFonts w:ascii="Calibri" w:eastAsia="Calibri" w:hAnsi="Calibri"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71" w:rsidRDefault="006D2D71" w:rsidP="006D2D71">
    <w:pPr>
      <w:pBdr>
        <w:top w:val="single" w:sz="12" w:space="0" w:color="4BACC6"/>
      </w:pBdr>
      <w:tabs>
        <w:tab w:val="center" w:pos="4680"/>
        <w:tab w:val="right" w:pos="9360"/>
      </w:tabs>
      <w:spacing w:after="0" w:line="240" w:lineRule="auto"/>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sidRPr="00447BD3">
      <w:rPr>
        <w:rFonts w:ascii="Calibri" w:eastAsia="Calibri" w:hAnsi="Calibri" w:cs="Times New Roman"/>
      </w:rPr>
      <w:ptab w:relativeTo="margin" w:alignment="right" w:leader="none"/>
    </w:r>
    <w:r>
      <w:rPr>
        <w:rFonts w:ascii="Calibri" w:eastAsia="Calibri" w:hAnsi="Calibri" w:cs="Times New Roman"/>
      </w:rPr>
      <w:t xml:space="preserve">Direct Instruction </w:t>
    </w:r>
  </w:p>
  <w:p w:rsidR="006D2D71" w:rsidRPr="00447BD3" w:rsidRDefault="006D2D71" w:rsidP="006D2D71">
    <w:pPr>
      <w:pBdr>
        <w:top w:val="single" w:sz="12" w:space="0" w:color="4BACC6"/>
      </w:pBdr>
      <w:tabs>
        <w:tab w:val="center" w:pos="4680"/>
        <w:tab w:val="right" w:pos="9360"/>
      </w:tabs>
      <w:spacing w:after="0" w:line="240" w:lineRule="auto"/>
      <w:rPr>
        <w:rFonts w:ascii="Calibri" w:eastAsia="Calibri" w:hAnsi="Calibri" w:cs="Times New Roman"/>
      </w:rPr>
    </w:pPr>
    <w:r>
      <w:rPr>
        <w:rFonts w:ascii="Calibri" w:eastAsia="Calibri" w:hAnsi="Calibri" w:cs="Times New Roman"/>
      </w:rPr>
      <w:t>Updated July 2015</w:t>
    </w:r>
    <w:r w:rsidRPr="00447BD3">
      <w:rPr>
        <w:rFonts w:ascii="Calibri" w:eastAsia="Calibri" w:hAnsi="Calibri" w:cs="Times New Roman"/>
      </w:rPr>
      <w:tab/>
    </w:r>
    <w:r w:rsidRPr="00447BD3">
      <w:rPr>
        <w:rFonts w:ascii="Calibri" w:eastAsia="Calibri" w:hAnsi="Calibri" w:cs="Times New Roman"/>
      </w:rPr>
      <w:tab/>
    </w:r>
    <w:r w:rsidRPr="00447BD3">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Pr="00447BD3">
      <w:rPr>
        <w:rFonts w:ascii="Calibri" w:eastAsia="Calibri" w:hAnsi="Calibri" w:cs="Times New Roman"/>
      </w:rPr>
      <w:t xml:space="preserve">Page </w:t>
    </w:r>
    <w:r w:rsidRPr="00447BD3">
      <w:rPr>
        <w:rFonts w:ascii="Calibri" w:eastAsia="Calibri" w:hAnsi="Calibri" w:cs="Times New Roman"/>
      </w:rPr>
      <w:fldChar w:fldCharType="begin"/>
    </w:r>
    <w:r w:rsidRPr="00447BD3">
      <w:rPr>
        <w:rFonts w:ascii="Calibri" w:eastAsia="Calibri" w:hAnsi="Calibri" w:cs="Times New Roman"/>
      </w:rPr>
      <w:instrText xml:space="preserve"> PAGE   \* MERGEFORMAT </w:instrText>
    </w:r>
    <w:r w:rsidRPr="00447BD3">
      <w:rPr>
        <w:rFonts w:ascii="Calibri" w:eastAsia="Calibri" w:hAnsi="Calibri" w:cs="Times New Roman"/>
      </w:rPr>
      <w:fldChar w:fldCharType="separate"/>
    </w:r>
    <w:r>
      <w:rPr>
        <w:rFonts w:ascii="Calibri" w:eastAsia="Calibri" w:hAnsi="Calibri" w:cs="Times New Roman"/>
        <w:noProof/>
      </w:rPr>
      <w:t>1</w:t>
    </w:r>
    <w:r w:rsidRPr="00447BD3">
      <w:rPr>
        <w:rFonts w:ascii="Calibri" w:eastAsia="Calibri" w:hAnsi="Calibri" w:cs="Times New Roman"/>
        <w:noProof/>
      </w:rPr>
      <w:fldChar w:fldCharType="end"/>
    </w:r>
  </w:p>
  <w:sdt>
    <w:sdtPr>
      <w:rPr>
        <w:bCs/>
        <w:iCs/>
        <w:sz w:val="24"/>
        <w:szCs w:val="24"/>
      </w:rPr>
      <w:alias w:val="Creative Commons License"/>
      <w:tag w:val="Creative Commons License"/>
      <w:id w:val="-353034338"/>
      <w:lock w:val="sdtContentLocked"/>
      <w:placeholder>
        <w:docPart w:val="C8112D91DDAC486D9F31965106B7C279"/>
      </w:placeholder>
    </w:sdtPr>
    <w:sdtContent>
      <w:p w:rsidR="006D2D71" w:rsidRPr="006D2D71" w:rsidRDefault="006D2D71" w:rsidP="006D2D71">
        <w:pPr>
          <w:spacing w:line="240" w:lineRule="auto"/>
          <w:rPr>
            <w:sz w:val="12"/>
          </w:rPr>
        </w:pPr>
      </w:p>
      <w:p w:rsidR="006D2D71" w:rsidRPr="006D2D71" w:rsidRDefault="006D2D71" w:rsidP="006D2D71">
        <w:pPr>
          <w:spacing w:line="240" w:lineRule="auto"/>
          <w:rPr>
            <w:bCs/>
            <w:iCs/>
            <w:sz w:val="24"/>
            <w:szCs w:val="24"/>
          </w:rPr>
        </w:pPr>
        <w:r>
          <w:rPr>
            <w:noProof/>
          </w:rPr>
          <w:drawing>
            <wp:anchor distT="0" distB="0" distL="114300" distR="114300" simplePos="0" relativeHeight="251659264" behindDoc="0" locked="0" layoutInCell="1" allowOverlap="1" wp14:anchorId="56F7BD9C" wp14:editId="7931FDCF">
              <wp:simplePos x="0" y="0"/>
              <wp:positionH relativeFrom="margin">
                <wp:align>left</wp:align>
              </wp:positionH>
              <wp:positionV relativeFrom="paragraph">
                <wp:posOffset>8255</wp:posOffset>
              </wp:positionV>
              <wp:extent cx="838200" cy="2952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anchor>
          </w:drawing>
        </w:r>
        <w:r>
          <w:rPr>
            <w:bCs/>
            <w:iCs/>
            <w:sz w:val="24"/>
            <w:szCs w:val="24"/>
          </w:rPr>
          <w:t xml:space="preserve">This work is licensed under a </w:t>
        </w:r>
        <w:hyperlink r:id="rId2" w:history="1">
          <w:r>
            <w:rPr>
              <w:rStyle w:val="Hyperlink"/>
            </w:rPr>
            <w:t>Creative Commons Attribution-NonCommercial-NoDerivatives 4.0 International License</w:t>
          </w:r>
        </w:hyperlink>
        <w:r>
          <w:rPr>
            <w:bCs/>
            <w:iCs/>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F9" w:rsidRDefault="00A522F9" w:rsidP="00902389">
      <w:pPr>
        <w:spacing w:after="0" w:line="240" w:lineRule="auto"/>
      </w:pPr>
      <w:r>
        <w:separator/>
      </w:r>
    </w:p>
  </w:footnote>
  <w:footnote w:type="continuationSeparator" w:id="0">
    <w:p w:rsidR="00A522F9" w:rsidRDefault="00A522F9" w:rsidP="00902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9"/>
  </w:num>
  <w:num w:numId="6">
    <w:abstractNumId w:val="7"/>
  </w:num>
  <w:num w:numId="7">
    <w:abstractNumId w:val="2"/>
  </w:num>
  <w:num w:numId="8">
    <w:abstractNumId w:val="1"/>
  </w:num>
  <w:num w:numId="9">
    <w:abstractNumId w:val="11"/>
  </w:num>
  <w:num w:numId="10">
    <w:abstractNumId w:val="5"/>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51948"/>
    <w:rsid w:val="000B0415"/>
    <w:rsid w:val="000E7FC3"/>
    <w:rsid w:val="00141A1D"/>
    <w:rsid w:val="002230E0"/>
    <w:rsid w:val="00247F1A"/>
    <w:rsid w:val="00251219"/>
    <w:rsid w:val="0026477A"/>
    <w:rsid w:val="00267138"/>
    <w:rsid w:val="00280F2C"/>
    <w:rsid w:val="00296239"/>
    <w:rsid w:val="002A0C54"/>
    <w:rsid w:val="002B4D6C"/>
    <w:rsid w:val="003445C2"/>
    <w:rsid w:val="00350296"/>
    <w:rsid w:val="003544C0"/>
    <w:rsid w:val="003609E1"/>
    <w:rsid w:val="00362221"/>
    <w:rsid w:val="003865C5"/>
    <w:rsid w:val="003B13AC"/>
    <w:rsid w:val="003D2FE1"/>
    <w:rsid w:val="003E4FE1"/>
    <w:rsid w:val="00447BD3"/>
    <w:rsid w:val="00465309"/>
    <w:rsid w:val="004A548E"/>
    <w:rsid w:val="0051497F"/>
    <w:rsid w:val="0052396B"/>
    <w:rsid w:val="00530301"/>
    <w:rsid w:val="005458FC"/>
    <w:rsid w:val="005504A3"/>
    <w:rsid w:val="005672F8"/>
    <w:rsid w:val="005812C3"/>
    <w:rsid w:val="005C495B"/>
    <w:rsid w:val="005E5F67"/>
    <w:rsid w:val="006028C2"/>
    <w:rsid w:val="006269A2"/>
    <w:rsid w:val="00651AE6"/>
    <w:rsid w:val="00654A93"/>
    <w:rsid w:val="00660425"/>
    <w:rsid w:val="00662CA7"/>
    <w:rsid w:val="00673E30"/>
    <w:rsid w:val="00690029"/>
    <w:rsid w:val="006D2D71"/>
    <w:rsid w:val="006D79EC"/>
    <w:rsid w:val="006E0D7D"/>
    <w:rsid w:val="006E250A"/>
    <w:rsid w:val="0071149B"/>
    <w:rsid w:val="00780CBE"/>
    <w:rsid w:val="0078408D"/>
    <w:rsid w:val="00784AA8"/>
    <w:rsid w:val="00786EED"/>
    <w:rsid w:val="007B57C2"/>
    <w:rsid w:val="007E598E"/>
    <w:rsid w:val="00820AE2"/>
    <w:rsid w:val="00867352"/>
    <w:rsid w:val="0087212C"/>
    <w:rsid w:val="00881BD6"/>
    <w:rsid w:val="008C6151"/>
    <w:rsid w:val="008D594D"/>
    <w:rsid w:val="008E7369"/>
    <w:rsid w:val="00902389"/>
    <w:rsid w:val="00974D7D"/>
    <w:rsid w:val="009F0CC7"/>
    <w:rsid w:val="00A200A6"/>
    <w:rsid w:val="00A310F1"/>
    <w:rsid w:val="00A522F9"/>
    <w:rsid w:val="00A52514"/>
    <w:rsid w:val="00A643E5"/>
    <w:rsid w:val="00A95BC4"/>
    <w:rsid w:val="00A962AE"/>
    <w:rsid w:val="00AB5AEC"/>
    <w:rsid w:val="00AF6620"/>
    <w:rsid w:val="00B16CD3"/>
    <w:rsid w:val="00B16D3A"/>
    <w:rsid w:val="00B9719B"/>
    <w:rsid w:val="00BE2149"/>
    <w:rsid w:val="00C41FE3"/>
    <w:rsid w:val="00CD1C5D"/>
    <w:rsid w:val="00CD4909"/>
    <w:rsid w:val="00D70807"/>
    <w:rsid w:val="00DD71AC"/>
    <w:rsid w:val="00DE0985"/>
    <w:rsid w:val="00DF7318"/>
    <w:rsid w:val="00E135AD"/>
    <w:rsid w:val="00E366F1"/>
    <w:rsid w:val="00E511E7"/>
    <w:rsid w:val="00E74501"/>
    <w:rsid w:val="00E74674"/>
    <w:rsid w:val="00EC4625"/>
    <w:rsid w:val="00EC73E9"/>
    <w:rsid w:val="00EF03D1"/>
    <w:rsid w:val="00F472E9"/>
    <w:rsid w:val="00F616C2"/>
    <w:rsid w:val="00F7277B"/>
    <w:rsid w:val="00F85315"/>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E470F5-6B4B-4219-B643-42484A94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PlaceholderText">
    <w:name w:val="Placeholder Text"/>
    <w:basedOn w:val="DefaultParagraphFont"/>
    <w:uiPriority w:val="99"/>
    <w:semiHidden/>
    <w:rsid w:val="006D2D71"/>
    <w:rPr>
      <w:color w:val="808080"/>
    </w:rPr>
  </w:style>
  <w:style w:type="character" w:styleId="Hyperlink">
    <w:name w:val="Hyperlink"/>
    <w:basedOn w:val="DefaultParagraphFont"/>
    <w:uiPriority w:val="99"/>
    <w:unhideWhenUsed/>
    <w:rsid w:val="006D2D71"/>
    <w:rPr>
      <w:color w:val="0000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112D91DDAC486D9F31965106B7C279"/>
        <w:category>
          <w:name w:val="General"/>
          <w:gallery w:val="placeholder"/>
        </w:category>
        <w:types>
          <w:type w:val="bbPlcHdr"/>
        </w:types>
        <w:behaviors>
          <w:behavior w:val="content"/>
        </w:behaviors>
        <w:guid w:val="{C5CF8EAD-670D-4A32-8964-60D8B5B14060}"/>
      </w:docPartPr>
      <w:docPartBody>
        <w:p w:rsidR="00000000" w:rsidRDefault="00021CFF" w:rsidP="00021CFF">
          <w:pPr>
            <w:pStyle w:val="C8112D91DDAC486D9F31965106B7C279"/>
          </w:pPr>
          <w:r w:rsidRPr="00B518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FF"/>
    <w:rsid w:val="0002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CFF"/>
    <w:rPr>
      <w:color w:val="808080"/>
    </w:rPr>
  </w:style>
  <w:style w:type="paragraph" w:customStyle="1" w:styleId="3D1EA391BC01440C84D6206716D1C229">
    <w:name w:val="3D1EA391BC01440C84D6206716D1C229"/>
    <w:rsid w:val="00021CFF"/>
  </w:style>
  <w:style w:type="paragraph" w:customStyle="1" w:styleId="C8112D91DDAC486D9F31965106B7C279">
    <w:name w:val="C8112D91DDAC486D9F31965106B7C279"/>
    <w:rsid w:val="00021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E1"/>
      </a:hlink>
      <a:folHlink>
        <a:srgbClr val="A5A5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E538-7D40-4945-AE0C-D92E5812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Lindsay, Stefanie</cp:lastModifiedBy>
  <cp:revision>2</cp:revision>
  <cp:lastPrinted>2013-11-19T20:13:00Z</cp:lastPrinted>
  <dcterms:created xsi:type="dcterms:W3CDTF">2015-07-20T21:00:00Z</dcterms:created>
  <dcterms:modified xsi:type="dcterms:W3CDTF">2015-07-20T21:00:00Z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