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BE" w:rsidRPr="00FD43EE" w:rsidRDefault="007B57C2" w:rsidP="00780CBE">
      <w:pPr>
        <w:pStyle w:val="Heading1"/>
        <w:spacing w:before="0"/>
        <w:rPr>
          <w:color w:val="000000" w:themeColor="text1"/>
        </w:rPr>
      </w:pPr>
      <w:r>
        <w:rPr>
          <w:color w:val="000000" w:themeColor="text1"/>
        </w:rPr>
        <w:t>Reciprocal Teaching</w:t>
      </w:r>
      <w:r w:rsidR="00780CBE" w:rsidRPr="00FD43EE">
        <w:rPr>
          <w:color w:val="000000" w:themeColor="text1"/>
        </w:rPr>
        <w:t xml:space="preserve"> Practice Profile</w:t>
      </w:r>
    </w:p>
    <w:p w:rsidR="00780CBE" w:rsidRPr="00FD43EE" w:rsidRDefault="00780CBE" w:rsidP="00780CBE">
      <w:pPr>
        <w:rPr>
          <w:bCs/>
        </w:rPr>
      </w:pPr>
      <w:r w:rsidRPr="00FD43EE">
        <w:rPr>
          <w:bCs/>
          <w:iCs/>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D43EE">
        <w:rPr>
          <w:bCs/>
          <w:iCs/>
        </w:rPr>
        <w:t>Hord’s</w:t>
      </w:r>
      <w:proofErr w:type="spellEnd"/>
      <w:r w:rsidRPr="00FD43EE">
        <w:rPr>
          <w:bCs/>
          <w:iCs/>
        </w:rPr>
        <w:t xml:space="preserve"> (2006) Innovation Configuration Mapping (NIRN, 2011).</w:t>
      </w:r>
    </w:p>
    <w:p w:rsidR="00780CBE" w:rsidRPr="00FD43EE" w:rsidRDefault="00780CBE" w:rsidP="00780CBE">
      <w:pPr>
        <w:rPr>
          <w:bCs/>
          <w:iCs/>
        </w:rPr>
      </w:pPr>
      <w:r w:rsidRPr="00FD43EE">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780CBE" w:rsidRPr="00FD43EE" w:rsidRDefault="00780CBE" w:rsidP="00780CBE">
      <w:pPr>
        <w:spacing w:after="0"/>
        <w:rPr>
          <w:rStyle w:val="Emphasis"/>
          <w:bCs w:val="0"/>
          <w:i w:val="0"/>
          <w:iCs w:val="0"/>
          <w:color w:val="000000" w:themeColor="text1"/>
        </w:rPr>
      </w:pPr>
      <w:r w:rsidRPr="00FD43EE">
        <w:rPr>
          <w:rStyle w:val="Emphasis"/>
          <w:color w:val="000000" w:themeColor="text1"/>
        </w:rPr>
        <w:t>How to Use the Practice Profile</w:t>
      </w:r>
    </w:p>
    <w:p w:rsidR="00780CBE" w:rsidRPr="00FD43EE" w:rsidRDefault="00780CBE" w:rsidP="00780CBE">
      <w:pPr>
        <w:rPr>
          <w:bCs/>
          <w:iCs/>
        </w:rPr>
      </w:pPr>
      <w:r w:rsidRPr="00FD43EE">
        <w:rPr>
          <w:bCs/>
          <w:iCs/>
        </w:rPr>
        <w:t>The essential functions align with the teaching/ learning objectives for each learning package.  For each teaching/learning objective are levels of implementation. For some essential functions, proficient and exemplary</w:t>
      </w:r>
      <w:bookmarkStart w:id="0" w:name="_GoBack"/>
      <w:bookmarkEnd w:id="0"/>
      <w:r w:rsidRPr="00FD43EE">
        <w:rPr>
          <w:bCs/>
          <w:iCs/>
        </w:rPr>
        <w:t xml:space="preserve">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780CBE" w:rsidRDefault="00780CBE" w:rsidP="00A95BC4">
      <w:pPr>
        <w:autoSpaceDE w:val="0"/>
        <w:autoSpaceDN w:val="0"/>
        <w:adjustRightInd w:val="0"/>
        <w:spacing w:after="0" w:line="240" w:lineRule="auto"/>
        <w:rPr>
          <w:rFonts w:eastAsiaTheme="minorHAnsi" w:cs="Veljovic-Book"/>
          <w:sz w:val="16"/>
          <w:szCs w:val="16"/>
        </w:rPr>
      </w:pPr>
    </w:p>
    <w:tbl>
      <w:tblPr>
        <w:tblStyle w:val="TableGrid"/>
        <w:tblW w:w="0" w:type="auto"/>
        <w:tblLook w:val="04A0" w:firstRow="1" w:lastRow="0" w:firstColumn="1" w:lastColumn="0" w:noHBand="0" w:noVBand="1"/>
      </w:tblPr>
      <w:tblGrid>
        <w:gridCol w:w="321"/>
        <w:gridCol w:w="2067"/>
        <w:gridCol w:w="5455"/>
        <w:gridCol w:w="1445"/>
        <w:gridCol w:w="2084"/>
        <w:gridCol w:w="1933"/>
      </w:tblGrid>
      <w:tr w:rsidR="00780CBE" w:rsidRPr="00251219" w:rsidTr="00A70867">
        <w:trPr>
          <w:tblHeader/>
        </w:trPr>
        <w:tc>
          <w:tcPr>
            <w:tcW w:w="0" w:type="auto"/>
            <w:gridSpan w:val="6"/>
          </w:tcPr>
          <w:p w:rsidR="00780CBE" w:rsidRPr="00251219" w:rsidRDefault="00780CBE" w:rsidP="00A70867">
            <w:pPr>
              <w:jc w:val="center"/>
              <w:rPr>
                <w:b/>
                <w:sz w:val="20"/>
                <w:szCs w:val="20"/>
              </w:rPr>
            </w:pPr>
            <w:r w:rsidRPr="00251219">
              <w:rPr>
                <w:b/>
                <w:sz w:val="20"/>
                <w:szCs w:val="20"/>
              </w:rPr>
              <w:t>Missouri Collaborative Work Practice Profile</w:t>
            </w:r>
          </w:p>
          <w:p w:rsidR="00780CBE" w:rsidRPr="00251219" w:rsidRDefault="00780CBE" w:rsidP="00A70867">
            <w:pPr>
              <w:jc w:val="center"/>
              <w:rPr>
                <w:b/>
                <w:sz w:val="20"/>
                <w:szCs w:val="20"/>
              </w:rPr>
            </w:pPr>
            <w:r w:rsidRPr="00251219">
              <w:rPr>
                <w:b/>
                <w:sz w:val="20"/>
                <w:szCs w:val="20"/>
              </w:rPr>
              <w:t xml:space="preserve">Foundations present in the implementation of each essential component: </w:t>
            </w:r>
            <w:r w:rsidRPr="00251219">
              <w:rPr>
                <w:i/>
                <w:sz w:val="20"/>
                <w:szCs w:val="20"/>
              </w:rPr>
              <w:t>Commitment to the success of all students and to improving the quality of instruction.</w:t>
            </w:r>
          </w:p>
        </w:tc>
      </w:tr>
      <w:tr w:rsidR="00780CBE" w:rsidRPr="00251219" w:rsidTr="00780CBE">
        <w:trPr>
          <w:tblHeader/>
        </w:trPr>
        <w:tc>
          <w:tcPr>
            <w:tcW w:w="0" w:type="auto"/>
            <w:gridSpan w:val="6"/>
            <w:shd w:val="clear" w:color="auto" w:fill="DFD4BB"/>
          </w:tcPr>
          <w:p w:rsidR="00780CBE" w:rsidRPr="00251219" w:rsidRDefault="00362221" w:rsidP="00A70867">
            <w:pPr>
              <w:jc w:val="center"/>
              <w:rPr>
                <w:b/>
                <w:sz w:val="20"/>
                <w:szCs w:val="20"/>
              </w:rPr>
            </w:pPr>
            <w:r>
              <w:rPr>
                <w:b/>
                <w:sz w:val="20"/>
                <w:szCs w:val="20"/>
              </w:rPr>
              <w:t>[name of teaching/learning practice]</w:t>
            </w:r>
          </w:p>
        </w:tc>
      </w:tr>
      <w:tr w:rsidR="00780CBE" w:rsidRPr="00251219" w:rsidTr="00A70867">
        <w:trPr>
          <w:tblHeader/>
        </w:trPr>
        <w:tc>
          <w:tcPr>
            <w:tcW w:w="2365" w:type="dxa"/>
            <w:gridSpan w:val="2"/>
            <w:vAlign w:val="center"/>
          </w:tcPr>
          <w:p w:rsidR="00780CBE" w:rsidRPr="00251219" w:rsidRDefault="00780CBE" w:rsidP="00A70867">
            <w:pPr>
              <w:jc w:val="center"/>
              <w:rPr>
                <w:b/>
                <w:sz w:val="20"/>
                <w:szCs w:val="20"/>
              </w:rPr>
            </w:pPr>
            <w:r w:rsidRPr="00251219">
              <w:rPr>
                <w:b/>
                <w:sz w:val="20"/>
                <w:szCs w:val="20"/>
              </w:rPr>
              <w:t>Essential Function</w:t>
            </w:r>
          </w:p>
        </w:tc>
        <w:tc>
          <w:tcPr>
            <w:tcW w:w="5402" w:type="dxa"/>
            <w:shd w:val="clear" w:color="auto" w:fill="auto"/>
            <w:vAlign w:val="center"/>
          </w:tcPr>
          <w:p w:rsidR="00780CBE" w:rsidRDefault="00780CBE" w:rsidP="00A70867">
            <w:pPr>
              <w:jc w:val="center"/>
              <w:rPr>
                <w:b/>
                <w:sz w:val="20"/>
                <w:szCs w:val="20"/>
              </w:rPr>
            </w:pPr>
            <w:r>
              <w:rPr>
                <w:b/>
                <w:sz w:val="20"/>
                <w:szCs w:val="20"/>
              </w:rPr>
              <w:t>Exemplary proficiency</w:t>
            </w:r>
          </w:p>
          <w:p w:rsidR="00780CBE" w:rsidRPr="004F6059" w:rsidRDefault="00780CBE" w:rsidP="00A70867">
            <w:pPr>
              <w:jc w:val="center"/>
              <w:rPr>
                <w:b/>
                <w:sz w:val="20"/>
                <w:szCs w:val="20"/>
              </w:rPr>
            </w:pPr>
            <w:r w:rsidRPr="004F6059">
              <w:rPr>
                <w:b/>
                <w:sz w:val="20"/>
                <w:szCs w:val="20"/>
              </w:rPr>
              <w:t>Ideal Implementation</w:t>
            </w:r>
          </w:p>
          <w:p w:rsidR="00780CBE" w:rsidRPr="004F6059" w:rsidRDefault="00780CBE" w:rsidP="00A70867">
            <w:pPr>
              <w:jc w:val="center"/>
              <w:rPr>
                <w:b/>
                <w:sz w:val="20"/>
                <w:szCs w:val="20"/>
              </w:rPr>
            </w:pPr>
          </w:p>
        </w:tc>
        <w:tc>
          <w:tcPr>
            <w:tcW w:w="1431" w:type="dxa"/>
            <w:shd w:val="clear" w:color="auto" w:fill="auto"/>
            <w:vAlign w:val="center"/>
          </w:tcPr>
          <w:p w:rsidR="00780CBE" w:rsidRPr="004F6059" w:rsidRDefault="00780CBE" w:rsidP="00A70867">
            <w:pPr>
              <w:jc w:val="center"/>
              <w:rPr>
                <w:b/>
                <w:sz w:val="20"/>
                <w:szCs w:val="20"/>
              </w:rPr>
            </w:pPr>
            <w:r>
              <w:rPr>
                <w:b/>
                <w:sz w:val="20"/>
                <w:szCs w:val="20"/>
              </w:rPr>
              <w:t>Proficient</w:t>
            </w:r>
          </w:p>
        </w:tc>
        <w:tc>
          <w:tcPr>
            <w:tcW w:w="2064" w:type="dxa"/>
            <w:shd w:val="clear" w:color="auto" w:fill="auto"/>
            <w:vAlign w:val="center"/>
          </w:tcPr>
          <w:p w:rsidR="00780CBE" w:rsidRPr="004F6059" w:rsidRDefault="00780CBE" w:rsidP="00A70867">
            <w:pPr>
              <w:jc w:val="center"/>
              <w:rPr>
                <w:b/>
                <w:sz w:val="20"/>
                <w:szCs w:val="20"/>
              </w:rPr>
            </w:pPr>
            <w:r>
              <w:rPr>
                <w:b/>
                <w:sz w:val="20"/>
                <w:szCs w:val="20"/>
              </w:rPr>
              <w:t xml:space="preserve">Close to Proficient  </w:t>
            </w:r>
          </w:p>
          <w:p w:rsidR="00780CBE" w:rsidRPr="004F6059" w:rsidRDefault="00780CBE" w:rsidP="00A70867">
            <w:pPr>
              <w:jc w:val="center"/>
              <w:rPr>
                <w:i/>
                <w:sz w:val="20"/>
                <w:szCs w:val="20"/>
              </w:rPr>
            </w:pPr>
            <w:r w:rsidRPr="004F6059">
              <w:rPr>
                <w:i/>
                <w:sz w:val="20"/>
                <w:szCs w:val="20"/>
              </w:rPr>
              <w:t>(Skill is emerging, but not yet to ideal proficiency.  Coaching is recommended.)</w:t>
            </w:r>
          </w:p>
        </w:tc>
        <w:tc>
          <w:tcPr>
            <w:tcW w:w="1914" w:type="dxa"/>
            <w:shd w:val="clear" w:color="auto" w:fill="auto"/>
            <w:vAlign w:val="center"/>
          </w:tcPr>
          <w:p w:rsidR="00780CBE" w:rsidRPr="004F6059" w:rsidRDefault="00780CBE" w:rsidP="00A70867">
            <w:pPr>
              <w:jc w:val="center"/>
              <w:rPr>
                <w:b/>
                <w:sz w:val="20"/>
                <w:szCs w:val="20"/>
              </w:rPr>
            </w:pPr>
            <w:r>
              <w:rPr>
                <w:b/>
                <w:sz w:val="20"/>
                <w:szCs w:val="20"/>
              </w:rPr>
              <w:t>Far from Proficient</w:t>
            </w:r>
            <w:r w:rsidRPr="004F6059">
              <w:rPr>
                <w:i/>
                <w:sz w:val="20"/>
                <w:szCs w:val="20"/>
              </w:rPr>
              <w:t xml:space="preserve"> (Follow-up professional development and coaching is critical.)</w:t>
            </w:r>
          </w:p>
        </w:tc>
      </w:tr>
      <w:tr w:rsidR="00780CBE" w:rsidRPr="00251219" w:rsidTr="00A70867">
        <w:trPr>
          <w:trHeight w:val="1052"/>
        </w:trPr>
        <w:tc>
          <w:tcPr>
            <w:tcW w:w="0" w:type="auto"/>
            <w:vAlign w:val="center"/>
          </w:tcPr>
          <w:p w:rsidR="00780CBE" w:rsidRDefault="00780CBE" w:rsidP="00A70867">
            <w:pPr>
              <w:jc w:val="center"/>
              <w:rPr>
                <w:rFonts w:cs="Arial"/>
                <w:sz w:val="20"/>
                <w:szCs w:val="20"/>
              </w:rPr>
            </w:pPr>
            <w:r>
              <w:rPr>
                <w:rFonts w:cs="Arial"/>
                <w:sz w:val="20"/>
                <w:szCs w:val="20"/>
              </w:rPr>
              <w:t>1</w:t>
            </w:r>
          </w:p>
        </w:tc>
        <w:tc>
          <w:tcPr>
            <w:tcW w:w="2047" w:type="dxa"/>
            <w:vAlign w:val="center"/>
          </w:tcPr>
          <w:p w:rsidR="00780CBE" w:rsidRPr="00251219" w:rsidRDefault="00780CBE" w:rsidP="00A70867">
            <w:pPr>
              <w:rPr>
                <w:rFonts w:cs="Arial"/>
                <w:sz w:val="20"/>
                <w:szCs w:val="20"/>
              </w:rPr>
            </w:pPr>
          </w:p>
        </w:tc>
        <w:tc>
          <w:tcPr>
            <w:tcW w:w="5402" w:type="dxa"/>
          </w:tcPr>
          <w:p w:rsidR="00780CBE" w:rsidRPr="00251219" w:rsidRDefault="00780CBE" w:rsidP="00362221">
            <w:pPr>
              <w:pStyle w:val="ListParagraph"/>
              <w:autoSpaceDE w:val="0"/>
              <w:autoSpaceDN w:val="0"/>
              <w:adjustRightInd w:val="0"/>
              <w:ind w:left="218"/>
              <w:rPr>
                <w:rFonts w:eastAsiaTheme="minorHAnsi" w:cs="MixageITC-Medium"/>
                <w:sz w:val="20"/>
                <w:szCs w:val="20"/>
              </w:rPr>
            </w:pPr>
          </w:p>
        </w:tc>
        <w:tc>
          <w:tcPr>
            <w:tcW w:w="1431" w:type="dxa"/>
            <w:shd w:val="clear" w:color="auto" w:fill="auto"/>
          </w:tcPr>
          <w:p w:rsidR="00780CBE" w:rsidRPr="00251219" w:rsidRDefault="00780CBE" w:rsidP="00A70867">
            <w:pPr>
              <w:rPr>
                <w:sz w:val="20"/>
                <w:szCs w:val="20"/>
              </w:rPr>
            </w:pPr>
          </w:p>
        </w:tc>
        <w:tc>
          <w:tcPr>
            <w:tcW w:w="2064" w:type="dxa"/>
            <w:shd w:val="clear" w:color="auto" w:fill="auto"/>
          </w:tcPr>
          <w:p w:rsidR="00780CBE" w:rsidRPr="00251219" w:rsidRDefault="00780CBE" w:rsidP="00A70867">
            <w:pPr>
              <w:rPr>
                <w:sz w:val="20"/>
                <w:szCs w:val="20"/>
              </w:rPr>
            </w:pPr>
          </w:p>
        </w:tc>
        <w:tc>
          <w:tcPr>
            <w:tcW w:w="1914" w:type="dxa"/>
            <w:shd w:val="clear" w:color="auto" w:fill="auto"/>
          </w:tcPr>
          <w:p w:rsidR="00780CBE" w:rsidRPr="00251219" w:rsidRDefault="00780CBE" w:rsidP="00A70867">
            <w:pPr>
              <w:rPr>
                <w:sz w:val="20"/>
                <w:szCs w:val="20"/>
              </w:rPr>
            </w:pPr>
          </w:p>
        </w:tc>
      </w:tr>
      <w:tr w:rsidR="00780CBE" w:rsidRPr="00251219" w:rsidTr="00A70867">
        <w:trPr>
          <w:trHeight w:val="1052"/>
        </w:trPr>
        <w:tc>
          <w:tcPr>
            <w:tcW w:w="0" w:type="auto"/>
            <w:vAlign w:val="center"/>
          </w:tcPr>
          <w:p w:rsidR="00780CBE" w:rsidRPr="00251219" w:rsidRDefault="00780CBE" w:rsidP="00A70867">
            <w:pPr>
              <w:jc w:val="center"/>
              <w:rPr>
                <w:rFonts w:cs="Arial"/>
                <w:sz w:val="20"/>
                <w:szCs w:val="20"/>
              </w:rPr>
            </w:pPr>
            <w:r>
              <w:rPr>
                <w:rFonts w:cs="Arial"/>
                <w:sz w:val="20"/>
                <w:szCs w:val="20"/>
              </w:rPr>
              <w:lastRenderedPageBreak/>
              <w:t>2</w:t>
            </w:r>
          </w:p>
        </w:tc>
        <w:tc>
          <w:tcPr>
            <w:tcW w:w="2047" w:type="dxa"/>
            <w:vAlign w:val="center"/>
          </w:tcPr>
          <w:p w:rsidR="00780CBE" w:rsidRPr="00251219" w:rsidRDefault="00780CBE" w:rsidP="00A70867">
            <w:pPr>
              <w:rPr>
                <w:rFonts w:cs="Arial"/>
                <w:sz w:val="20"/>
                <w:szCs w:val="20"/>
              </w:rPr>
            </w:pPr>
          </w:p>
        </w:tc>
        <w:tc>
          <w:tcPr>
            <w:tcW w:w="5402" w:type="dxa"/>
          </w:tcPr>
          <w:p w:rsidR="00780CBE" w:rsidRPr="00251219" w:rsidRDefault="00780CBE" w:rsidP="00362221">
            <w:pPr>
              <w:pStyle w:val="ListParagraph"/>
              <w:ind w:left="218"/>
              <w:rPr>
                <w:sz w:val="20"/>
                <w:szCs w:val="20"/>
              </w:rPr>
            </w:pPr>
          </w:p>
        </w:tc>
        <w:tc>
          <w:tcPr>
            <w:tcW w:w="1431" w:type="dxa"/>
            <w:shd w:val="clear" w:color="auto" w:fill="auto"/>
          </w:tcPr>
          <w:p w:rsidR="00780CBE" w:rsidRPr="00251219" w:rsidRDefault="00780CBE" w:rsidP="00A70867">
            <w:pPr>
              <w:rPr>
                <w:sz w:val="20"/>
                <w:szCs w:val="20"/>
              </w:rPr>
            </w:pPr>
          </w:p>
        </w:tc>
        <w:tc>
          <w:tcPr>
            <w:tcW w:w="2064" w:type="dxa"/>
            <w:shd w:val="clear" w:color="auto" w:fill="auto"/>
          </w:tcPr>
          <w:p w:rsidR="00780CBE" w:rsidRPr="00251219" w:rsidRDefault="00780CBE" w:rsidP="00A70867">
            <w:pPr>
              <w:rPr>
                <w:sz w:val="20"/>
                <w:szCs w:val="20"/>
              </w:rPr>
            </w:pPr>
          </w:p>
        </w:tc>
        <w:tc>
          <w:tcPr>
            <w:tcW w:w="1914" w:type="dxa"/>
            <w:shd w:val="clear" w:color="auto" w:fill="auto"/>
          </w:tcPr>
          <w:p w:rsidR="00780CBE" w:rsidRPr="00251219" w:rsidRDefault="00780CBE" w:rsidP="00A70867">
            <w:pPr>
              <w:rPr>
                <w:sz w:val="20"/>
                <w:szCs w:val="20"/>
              </w:rPr>
            </w:pPr>
          </w:p>
        </w:tc>
      </w:tr>
      <w:tr w:rsidR="00780CBE" w:rsidRPr="00251219" w:rsidTr="00A70867">
        <w:trPr>
          <w:trHeight w:val="989"/>
        </w:trPr>
        <w:tc>
          <w:tcPr>
            <w:tcW w:w="0" w:type="auto"/>
            <w:vAlign w:val="center"/>
          </w:tcPr>
          <w:p w:rsidR="00780CBE" w:rsidRPr="00251219" w:rsidRDefault="00780CBE" w:rsidP="00A70867">
            <w:pPr>
              <w:jc w:val="center"/>
              <w:rPr>
                <w:rFonts w:cs="Arial"/>
                <w:sz w:val="20"/>
                <w:szCs w:val="20"/>
              </w:rPr>
            </w:pPr>
            <w:r>
              <w:rPr>
                <w:rFonts w:cs="Arial"/>
                <w:sz w:val="20"/>
                <w:szCs w:val="20"/>
              </w:rPr>
              <w:t>3</w:t>
            </w:r>
          </w:p>
        </w:tc>
        <w:tc>
          <w:tcPr>
            <w:tcW w:w="2047" w:type="dxa"/>
            <w:vAlign w:val="center"/>
          </w:tcPr>
          <w:p w:rsidR="00780CBE" w:rsidRPr="00251219" w:rsidRDefault="00780CBE" w:rsidP="00A70867">
            <w:pPr>
              <w:rPr>
                <w:rFonts w:cs="Arial"/>
                <w:sz w:val="20"/>
                <w:szCs w:val="20"/>
              </w:rPr>
            </w:pPr>
          </w:p>
        </w:tc>
        <w:tc>
          <w:tcPr>
            <w:tcW w:w="5402" w:type="dxa"/>
          </w:tcPr>
          <w:p w:rsidR="00780CBE" w:rsidRPr="00251219" w:rsidRDefault="00780CBE" w:rsidP="00A70867">
            <w:pPr>
              <w:pStyle w:val="ListParagraph"/>
              <w:autoSpaceDE w:val="0"/>
              <w:autoSpaceDN w:val="0"/>
              <w:adjustRightInd w:val="0"/>
              <w:ind w:left="218"/>
              <w:rPr>
                <w:sz w:val="20"/>
                <w:szCs w:val="20"/>
              </w:rPr>
            </w:pPr>
          </w:p>
        </w:tc>
        <w:tc>
          <w:tcPr>
            <w:tcW w:w="1431" w:type="dxa"/>
            <w:shd w:val="clear" w:color="auto" w:fill="auto"/>
          </w:tcPr>
          <w:p w:rsidR="00780CBE" w:rsidRPr="00251219" w:rsidRDefault="00780CBE" w:rsidP="00A70867">
            <w:pPr>
              <w:autoSpaceDE w:val="0"/>
              <w:autoSpaceDN w:val="0"/>
              <w:adjustRightInd w:val="0"/>
              <w:rPr>
                <w:sz w:val="20"/>
                <w:szCs w:val="20"/>
              </w:rPr>
            </w:pPr>
          </w:p>
        </w:tc>
        <w:tc>
          <w:tcPr>
            <w:tcW w:w="2064" w:type="dxa"/>
            <w:shd w:val="clear" w:color="auto" w:fill="auto"/>
          </w:tcPr>
          <w:p w:rsidR="00780CBE" w:rsidRPr="00251219" w:rsidRDefault="00780CBE" w:rsidP="00A70867">
            <w:pPr>
              <w:autoSpaceDE w:val="0"/>
              <w:autoSpaceDN w:val="0"/>
              <w:adjustRightInd w:val="0"/>
              <w:rPr>
                <w:sz w:val="20"/>
                <w:szCs w:val="20"/>
              </w:rPr>
            </w:pPr>
          </w:p>
        </w:tc>
        <w:tc>
          <w:tcPr>
            <w:tcW w:w="1914" w:type="dxa"/>
            <w:shd w:val="clear" w:color="auto" w:fill="auto"/>
          </w:tcPr>
          <w:p w:rsidR="00780CBE" w:rsidRPr="00251219" w:rsidRDefault="00780CBE" w:rsidP="00A70867">
            <w:pPr>
              <w:rPr>
                <w:sz w:val="20"/>
                <w:szCs w:val="20"/>
              </w:rPr>
            </w:pPr>
          </w:p>
        </w:tc>
      </w:tr>
      <w:tr w:rsidR="00780CBE" w:rsidRPr="00251219" w:rsidTr="00A70867">
        <w:trPr>
          <w:trHeight w:val="215"/>
        </w:trPr>
        <w:tc>
          <w:tcPr>
            <w:tcW w:w="0" w:type="auto"/>
            <w:vAlign w:val="center"/>
          </w:tcPr>
          <w:p w:rsidR="00780CBE" w:rsidRPr="00251219" w:rsidRDefault="00780CBE" w:rsidP="00A70867">
            <w:pPr>
              <w:jc w:val="center"/>
              <w:rPr>
                <w:rFonts w:cs="Arial"/>
                <w:sz w:val="20"/>
                <w:szCs w:val="20"/>
              </w:rPr>
            </w:pPr>
            <w:r>
              <w:rPr>
                <w:rFonts w:cs="Arial"/>
                <w:sz w:val="20"/>
                <w:szCs w:val="20"/>
              </w:rPr>
              <w:t>4</w:t>
            </w:r>
          </w:p>
        </w:tc>
        <w:tc>
          <w:tcPr>
            <w:tcW w:w="2047" w:type="dxa"/>
            <w:vAlign w:val="center"/>
          </w:tcPr>
          <w:p w:rsidR="00780CBE" w:rsidRPr="00251219" w:rsidRDefault="00780CBE" w:rsidP="00A70867">
            <w:pPr>
              <w:rPr>
                <w:rFonts w:cs="Arial"/>
                <w:sz w:val="20"/>
                <w:szCs w:val="20"/>
              </w:rPr>
            </w:pPr>
          </w:p>
        </w:tc>
        <w:tc>
          <w:tcPr>
            <w:tcW w:w="5402" w:type="dxa"/>
          </w:tcPr>
          <w:p w:rsidR="00780CBE" w:rsidRPr="00251219" w:rsidRDefault="00780CBE" w:rsidP="00362221">
            <w:pPr>
              <w:pStyle w:val="ListParagraph"/>
              <w:autoSpaceDE w:val="0"/>
              <w:autoSpaceDN w:val="0"/>
              <w:adjustRightInd w:val="0"/>
              <w:ind w:left="218"/>
              <w:rPr>
                <w:rFonts w:eastAsiaTheme="minorHAnsi" w:cs="MixageITC-Medium"/>
                <w:sz w:val="20"/>
                <w:szCs w:val="20"/>
              </w:rPr>
            </w:pPr>
          </w:p>
        </w:tc>
        <w:tc>
          <w:tcPr>
            <w:tcW w:w="1431" w:type="dxa"/>
            <w:shd w:val="clear" w:color="auto" w:fill="auto"/>
          </w:tcPr>
          <w:p w:rsidR="00780CBE" w:rsidRPr="00251219" w:rsidRDefault="00780CBE" w:rsidP="00A70867">
            <w:pPr>
              <w:autoSpaceDE w:val="0"/>
              <w:autoSpaceDN w:val="0"/>
              <w:adjustRightInd w:val="0"/>
              <w:rPr>
                <w:sz w:val="20"/>
                <w:szCs w:val="20"/>
              </w:rPr>
            </w:pPr>
          </w:p>
        </w:tc>
        <w:tc>
          <w:tcPr>
            <w:tcW w:w="2064" w:type="dxa"/>
            <w:shd w:val="clear" w:color="auto" w:fill="auto"/>
          </w:tcPr>
          <w:p w:rsidR="00780CBE" w:rsidRPr="00251219" w:rsidRDefault="00780CBE" w:rsidP="00A70867">
            <w:pPr>
              <w:autoSpaceDE w:val="0"/>
              <w:autoSpaceDN w:val="0"/>
              <w:adjustRightInd w:val="0"/>
              <w:rPr>
                <w:sz w:val="20"/>
                <w:szCs w:val="20"/>
              </w:rPr>
            </w:pPr>
          </w:p>
        </w:tc>
        <w:tc>
          <w:tcPr>
            <w:tcW w:w="1914" w:type="dxa"/>
            <w:shd w:val="clear" w:color="auto" w:fill="auto"/>
          </w:tcPr>
          <w:p w:rsidR="00780CBE" w:rsidRPr="00251219" w:rsidRDefault="00780CBE" w:rsidP="00A70867">
            <w:pPr>
              <w:rPr>
                <w:sz w:val="20"/>
                <w:szCs w:val="20"/>
              </w:rPr>
            </w:pPr>
          </w:p>
        </w:tc>
      </w:tr>
    </w:tbl>
    <w:p w:rsidR="00780CBE" w:rsidRDefault="00780CBE" w:rsidP="00A95BC4">
      <w:pPr>
        <w:autoSpaceDE w:val="0"/>
        <w:autoSpaceDN w:val="0"/>
        <w:adjustRightInd w:val="0"/>
        <w:spacing w:after="0" w:line="240" w:lineRule="auto"/>
        <w:rPr>
          <w:rFonts w:eastAsiaTheme="minorHAnsi" w:cs="Veljovic-Book"/>
          <w:sz w:val="16"/>
          <w:szCs w:val="16"/>
        </w:rPr>
      </w:pPr>
    </w:p>
    <w:p w:rsidR="006E0D7D" w:rsidRPr="00651AE6" w:rsidRDefault="00F7277B" w:rsidP="00F7277B">
      <w:pPr>
        <w:autoSpaceDE w:val="0"/>
        <w:autoSpaceDN w:val="0"/>
        <w:adjustRightInd w:val="0"/>
        <w:spacing w:after="0" w:line="240" w:lineRule="auto"/>
        <w:rPr>
          <w:rFonts w:eastAsiaTheme="minorHAnsi" w:cs="Veljovic-Book"/>
          <w:sz w:val="16"/>
          <w:szCs w:val="16"/>
        </w:rPr>
      </w:pPr>
      <w:r>
        <w:rPr>
          <w:rFonts w:eastAsiaTheme="minorHAnsi" w:cs="Veljovic-BookItalic"/>
          <w:iCs/>
          <w:sz w:val="16"/>
          <w:szCs w:val="16"/>
        </w:rPr>
        <w:t xml:space="preserve">Evidence:  </w:t>
      </w:r>
      <w:r w:rsidR="00362221">
        <w:rPr>
          <w:rFonts w:eastAsiaTheme="minorHAnsi" w:cs="Veljovic-BookItalic"/>
          <w:iCs/>
          <w:sz w:val="16"/>
          <w:szCs w:val="16"/>
        </w:rPr>
        <w:t>[insert list of data sources used as evidence for determining implementation level on the Practice Profile</w:t>
      </w:r>
    </w:p>
    <w:sectPr w:rsidR="006E0D7D" w:rsidRPr="00651AE6"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7F" w:rsidRDefault="0051497F" w:rsidP="00902389">
      <w:pPr>
        <w:spacing w:after="0" w:line="240" w:lineRule="auto"/>
      </w:pPr>
      <w:r>
        <w:separator/>
      </w:r>
    </w:p>
  </w:endnote>
  <w:endnote w:type="continuationSeparator" w:id="0">
    <w:p w:rsidR="0051497F" w:rsidRDefault="0051497F"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MixageITC-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221" w:rsidRDefault="00362221">
    <w:pPr>
      <w:pStyle w:val="Footer"/>
    </w:pPr>
  </w:p>
  <w:p w:rsidR="006E0D7D" w:rsidRDefault="006E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7F" w:rsidRDefault="0051497F" w:rsidP="00902389">
      <w:pPr>
        <w:spacing w:after="0" w:line="240" w:lineRule="auto"/>
      </w:pPr>
      <w:r>
        <w:separator/>
      </w:r>
    </w:p>
  </w:footnote>
  <w:footnote w:type="continuationSeparator" w:id="0">
    <w:p w:rsidR="0051497F" w:rsidRDefault="0051497F" w:rsidP="00902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5">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7">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9"/>
  </w:num>
  <w:num w:numId="6">
    <w:abstractNumId w:val="7"/>
  </w:num>
  <w:num w:numId="7">
    <w:abstractNumId w:val="2"/>
  </w:num>
  <w:num w:numId="8">
    <w:abstractNumId w:val="1"/>
  </w:num>
  <w:num w:numId="9">
    <w:abstractNumId w:val="11"/>
  </w:num>
  <w:num w:numId="10">
    <w:abstractNumId w:val="5"/>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51948"/>
    <w:rsid w:val="000B0415"/>
    <w:rsid w:val="00141A1D"/>
    <w:rsid w:val="00247F1A"/>
    <w:rsid w:val="00251219"/>
    <w:rsid w:val="0026477A"/>
    <w:rsid w:val="00280F2C"/>
    <w:rsid w:val="00296239"/>
    <w:rsid w:val="002A0C54"/>
    <w:rsid w:val="002B4D6C"/>
    <w:rsid w:val="00350296"/>
    <w:rsid w:val="003609E1"/>
    <w:rsid w:val="00362221"/>
    <w:rsid w:val="003D2FE1"/>
    <w:rsid w:val="003E4FE1"/>
    <w:rsid w:val="0051497F"/>
    <w:rsid w:val="005812C3"/>
    <w:rsid w:val="005E5F67"/>
    <w:rsid w:val="006269A2"/>
    <w:rsid w:val="00651AE6"/>
    <w:rsid w:val="00654A93"/>
    <w:rsid w:val="00660425"/>
    <w:rsid w:val="00673E30"/>
    <w:rsid w:val="00690029"/>
    <w:rsid w:val="006E0D7D"/>
    <w:rsid w:val="00780CBE"/>
    <w:rsid w:val="007B57C2"/>
    <w:rsid w:val="00820AE2"/>
    <w:rsid w:val="0087212C"/>
    <w:rsid w:val="00881BD6"/>
    <w:rsid w:val="008C6151"/>
    <w:rsid w:val="008E7369"/>
    <w:rsid w:val="00902389"/>
    <w:rsid w:val="009F0CC7"/>
    <w:rsid w:val="00A95BC4"/>
    <w:rsid w:val="00AB5AEC"/>
    <w:rsid w:val="00CD4909"/>
    <w:rsid w:val="00DE0985"/>
    <w:rsid w:val="00E135AD"/>
    <w:rsid w:val="00E74501"/>
    <w:rsid w:val="00E74674"/>
    <w:rsid w:val="00F472E9"/>
    <w:rsid w:val="00F7277B"/>
    <w:rsid w:val="00F85315"/>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C65B2-30C1-4AFF-A886-E987B585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D878-24D0-4266-BD93-FBE7090A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Jenson, Ronda</cp:lastModifiedBy>
  <cp:revision>2</cp:revision>
  <dcterms:created xsi:type="dcterms:W3CDTF">2013-10-09T13:43:00Z</dcterms:created>
  <dcterms:modified xsi:type="dcterms:W3CDTF">2013-10-09T13:43:00Z</dcterms:modified>
</cp:coreProperties>
</file>