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24" w:rsidRPr="00897C3D" w:rsidRDefault="00BA016A" w:rsidP="004558B0">
      <w:pPr>
        <w:spacing w:after="0" w:line="240" w:lineRule="auto"/>
        <w:jc w:val="center"/>
        <w:rPr>
          <w:rFonts w:cs="Times New Roman"/>
          <w:b/>
          <w:sz w:val="24"/>
        </w:rPr>
      </w:pPr>
      <w:r w:rsidRPr="00897C3D">
        <w:rPr>
          <w:rFonts w:cs="Times New Roman"/>
          <w:b/>
          <w:sz w:val="24"/>
        </w:rPr>
        <w:t>Effective Teaching &amp; Learning Practices</w:t>
      </w:r>
      <w:r w:rsidR="00265760">
        <w:rPr>
          <w:rFonts w:cs="Times New Roman"/>
          <w:b/>
          <w:sz w:val="24"/>
        </w:rPr>
        <w:t xml:space="preserve"> Overview</w:t>
      </w:r>
    </w:p>
    <w:p w:rsidR="00AA2324" w:rsidRPr="00897C3D" w:rsidRDefault="00AA2324" w:rsidP="004558B0">
      <w:pPr>
        <w:spacing w:after="0" w:line="240" w:lineRule="auto"/>
        <w:jc w:val="center"/>
        <w:rPr>
          <w:rFonts w:cs="Times New Roman"/>
          <w:b/>
          <w:sz w:val="24"/>
        </w:rPr>
      </w:pPr>
      <w:r w:rsidRPr="00897C3D">
        <w:rPr>
          <w:rFonts w:cs="Times New Roman"/>
          <w:b/>
          <w:sz w:val="24"/>
        </w:rPr>
        <w:t xml:space="preserve">Pre/Post-Test </w:t>
      </w:r>
    </w:p>
    <w:p w:rsidR="003E3F19" w:rsidRPr="004558B0" w:rsidRDefault="003E3F19" w:rsidP="004558B0">
      <w:pPr>
        <w:spacing w:after="0"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3E3F19" w:rsidRPr="004558B0" w:rsidTr="003E3F19">
        <w:tc>
          <w:tcPr>
            <w:tcW w:w="2394" w:type="dxa"/>
            <w:tcBorders>
              <w:bottom w:val="single" w:sz="4" w:space="0" w:color="auto"/>
            </w:tcBorders>
            <w:vAlign w:val="bottom"/>
          </w:tcPr>
          <w:p w:rsidR="003E3F19" w:rsidRPr="004558B0" w:rsidRDefault="007971B2" w:rsidP="004558B0">
            <w:pPr>
              <w:spacing w:after="0"/>
              <w:rPr>
                <w:rFonts w:cs="Times New Roman"/>
              </w:rPr>
            </w:pPr>
            <w:r w:rsidRPr="004558B0">
              <w:rPr>
                <w:rFonts w:cs="Times New Roman"/>
              </w:rPr>
              <w:t>District</w:t>
            </w:r>
            <w:r w:rsidR="003E3F19" w:rsidRPr="004558B0">
              <w:rPr>
                <w:rFonts w:cs="Times New Roman"/>
              </w:rPr>
              <w:t>:</w:t>
            </w:r>
          </w:p>
        </w:tc>
        <w:tc>
          <w:tcPr>
            <w:tcW w:w="2394" w:type="dxa"/>
            <w:tcBorders>
              <w:bottom w:val="single" w:sz="4" w:space="0" w:color="auto"/>
            </w:tcBorders>
            <w:vAlign w:val="bottom"/>
          </w:tcPr>
          <w:p w:rsidR="003E3F19" w:rsidRPr="004558B0" w:rsidRDefault="003E3F19" w:rsidP="004558B0">
            <w:pPr>
              <w:spacing w:after="0"/>
              <w:rPr>
                <w:rFonts w:cs="Times New Roman"/>
              </w:rPr>
            </w:pPr>
          </w:p>
        </w:tc>
        <w:tc>
          <w:tcPr>
            <w:tcW w:w="2394" w:type="dxa"/>
            <w:tcBorders>
              <w:left w:val="nil"/>
              <w:bottom w:val="single" w:sz="4" w:space="0" w:color="auto"/>
            </w:tcBorders>
            <w:vAlign w:val="bottom"/>
          </w:tcPr>
          <w:p w:rsidR="003E3F19" w:rsidRPr="004558B0" w:rsidRDefault="007971B2" w:rsidP="004558B0">
            <w:pPr>
              <w:spacing w:after="0"/>
              <w:rPr>
                <w:rFonts w:cs="Times New Roman"/>
              </w:rPr>
            </w:pPr>
            <w:r w:rsidRPr="004558B0">
              <w:rPr>
                <w:rFonts w:cs="Times New Roman"/>
              </w:rPr>
              <w:t>School</w:t>
            </w:r>
            <w:r w:rsidR="003E3F19" w:rsidRPr="004558B0">
              <w:rPr>
                <w:rFonts w:cs="Times New Roman"/>
              </w:rPr>
              <w:t>:</w:t>
            </w:r>
          </w:p>
        </w:tc>
        <w:tc>
          <w:tcPr>
            <w:tcW w:w="2394" w:type="dxa"/>
            <w:tcBorders>
              <w:bottom w:val="single" w:sz="4" w:space="0" w:color="auto"/>
            </w:tcBorders>
            <w:vAlign w:val="bottom"/>
          </w:tcPr>
          <w:p w:rsidR="003E3F19" w:rsidRPr="004558B0" w:rsidRDefault="003E3F19" w:rsidP="004558B0">
            <w:pPr>
              <w:spacing w:after="0"/>
              <w:rPr>
                <w:rFonts w:cs="Times New Roman"/>
              </w:rPr>
            </w:pPr>
          </w:p>
        </w:tc>
      </w:tr>
    </w:tbl>
    <w:p w:rsidR="004558B0" w:rsidRPr="004558B0" w:rsidRDefault="004558B0" w:rsidP="004558B0">
      <w:pPr>
        <w:spacing w:line="240" w:lineRule="auto"/>
        <w:rPr>
          <w:rFonts w:cs="Times New Roman"/>
          <w:b/>
        </w:rPr>
      </w:pPr>
    </w:p>
    <w:p w:rsidR="004558B0" w:rsidRPr="004558B0" w:rsidRDefault="004558B0" w:rsidP="004558B0">
      <w:pPr>
        <w:spacing w:line="240" w:lineRule="auto"/>
      </w:pPr>
      <w:r w:rsidRPr="004558B0">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rsidR="00AA2324" w:rsidRDefault="004558B0" w:rsidP="004558B0">
      <w:pPr>
        <w:spacing w:line="240" w:lineRule="auto"/>
        <w:rPr>
          <w:b/>
        </w:rPr>
      </w:pPr>
      <w:r w:rsidRPr="004558B0">
        <w:rPr>
          <w:b/>
        </w:rPr>
        <w:t>Directions:  The following questions have only ONE right answer.   Circle the correct answer.</w:t>
      </w:r>
    </w:p>
    <w:p w:rsidR="004558B0" w:rsidRPr="004558B0" w:rsidRDefault="004558B0" w:rsidP="004558B0">
      <w:pPr>
        <w:spacing w:line="240" w:lineRule="auto"/>
        <w:rPr>
          <w:b/>
        </w:rPr>
      </w:pPr>
    </w:p>
    <w:p w:rsidR="00BA016A" w:rsidRPr="004558B0" w:rsidRDefault="00BA016A" w:rsidP="004558B0">
      <w:pPr>
        <w:pStyle w:val="ListParagraph"/>
        <w:numPr>
          <w:ilvl w:val="0"/>
          <w:numId w:val="9"/>
        </w:numPr>
        <w:tabs>
          <w:tab w:val="left" w:pos="540"/>
        </w:tabs>
        <w:spacing w:before="240" w:after="0" w:line="240" w:lineRule="auto"/>
        <w:ind w:hanging="720"/>
        <w:rPr>
          <w:rFonts w:cs="Times New Roman"/>
        </w:rPr>
      </w:pPr>
      <w:r w:rsidRPr="004558B0">
        <w:rPr>
          <w:rFonts w:cs="Times New Roman"/>
        </w:rPr>
        <w:t>Effective teaching and learning practices show how teachers can enhance students’:</w:t>
      </w:r>
      <w:r w:rsidRPr="004558B0">
        <w:rPr>
          <w:rFonts w:cs="Times New Roman"/>
        </w:rPr>
        <w:tab/>
      </w:r>
    </w:p>
    <w:p w:rsidR="00BA016A" w:rsidRPr="004558B0" w:rsidRDefault="00BA016A" w:rsidP="004558B0">
      <w:pPr>
        <w:pStyle w:val="ListParagraph"/>
        <w:numPr>
          <w:ilvl w:val="0"/>
          <w:numId w:val="12"/>
        </w:numPr>
        <w:tabs>
          <w:tab w:val="left" w:pos="540"/>
        </w:tabs>
        <w:spacing w:before="240" w:after="0" w:line="240" w:lineRule="auto"/>
        <w:ind w:hanging="270"/>
        <w:rPr>
          <w:rFonts w:cs="Times New Roman"/>
          <w:b/>
        </w:rPr>
      </w:pPr>
      <w:r w:rsidRPr="004558B0">
        <w:rPr>
          <w:rFonts w:cs="Times New Roman"/>
          <w:b/>
        </w:rPr>
        <w:t>Information Processing</w:t>
      </w:r>
    </w:p>
    <w:p w:rsidR="00BA016A" w:rsidRPr="004558B0" w:rsidRDefault="00BA016A" w:rsidP="004558B0">
      <w:pPr>
        <w:pStyle w:val="ListParagraph"/>
        <w:numPr>
          <w:ilvl w:val="0"/>
          <w:numId w:val="12"/>
        </w:numPr>
        <w:tabs>
          <w:tab w:val="left" w:pos="540"/>
        </w:tabs>
        <w:spacing w:before="240" w:after="0" w:line="240" w:lineRule="auto"/>
        <w:ind w:hanging="270"/>
        <w:rPr>
          <w:rFonts w:cs="Times New Roman"/>
        </w:rPr>
      </w:pPr>
      <w:r w:rsidRPr="004558B0">
        <w:rPr>
          <w:rFonts w:cs="Times New Roman"/>
        </w:rPr>
        <w:t>Appropriate Behavior</w:t>
      </w:r>
    </w:p>
    <w:p w:rsidR="00BA016A" w:rsidRPr="004558B0" w:rsidRDefault="00BA016A" w:rsidP="004558B0">
      <w:pPr>
        <w:pStyle w:val="ListParagraph"/>
        <w:numPr>
          <w:ilvl w:val="0"/>
          <w:numId w:val="12"/>
        </w:numPr>
        <w:tabs>
          <w:tab w:val="left" w:pos="540"/>
        </w:tabs>
        <w:spacing w:before="240" w:after="0" w:line="240" w:lineRule="auto"/>
        <w:ind w:hanging="270"/>
        <w:rPr>
          <w:rFonts w:cs="Times New Roman"/>
        </w:rPr>
      </w:pPr>
      <w:r w:rsidRPr="004558B0">
        <w:rPr>
          <w:rFonts w:cs="Times New Roman"/>
        </w:rPr>
        <w:t>Test-Taking Skills</w:t>
      </w:r>
    </w:p>
    <w:p w:rsidR="00BA016A" w:rsidRPr="004558B0" w:rsidRDefault="00BA016A" w:rsidP="004558B0">
      <w:pPr>
        <w:pStyle w:val="ListParagraph"/>
        <w:numPr>
          <w:ilvl w:val="0"/>
          <w:numId w:val="12"/>
        </w:numPr>
        <w:tabs>
          <w:tab w:val="left" w:pos="540"/>
        </w:tabs>
        <w:spacing w:before="240" w:after="0" w:line="240" w:lineRule="auto"/>
        <w:ind w:hanging="270"/>
        <w:rPr>
          <w:rFonts w:cs="Times New Roman"/>
        </w:rPr>
      </w:pPr>
      <w:r w:rsidRPr="004558B0">
        <w:rPr>
          <w:rFonts w:cs="Times New Roman"/>
        </w:rPr>
        <w:t>Reflection on Learning</w:t>
      </w:r>
    </w:p>
    <w:p w:rsidR="00BA016A" w:rsidRPr="004558B0" w:rsidRDefault="00BA016A" w:rsidP="004558B0">
      <w:pPr>
        <w:pStyle w:val="ListParagraph"/>
        <w:tabs>
          <w:tab w:val="left" w:pos="540"/>
        </w:tabs>
        <w:spacing w:before="240" w:after="0" w:line="240" w:lineRule="auto"/>
        <w:ind w:left="1080"/>
        <w:rPr>
          <w:rFonts w:cs="Times New Roman"/>
        </w:rPr>
      </w:pPr>
    </w:p>
    <w:p w:rsidR="00BA016A" w:rsidRPr="004558B0" w:rsidRDefault="00BA016A" w:rsidP="004558B0">
      <w:pPr>
        <w:pStyle w:val="ListParagraph"/>
        <w:numPr>
          <w:ilvl w:val="0"/>
          <w:numId w:val="9"/>
        </w:numPr>
        <w:tabs>
          <w:tab w:val="left" w:pos="540"/>
        </w:tabs>
        <w:spacing w:before="240" w:after="0" w:line="240" w:lineRule="auto"/>
        <w:ind w:hanging="720"/>
        <w:rPr>
          <w:rFonts w:cs="Times New Roman"/>
        </w:rPr>
      </w:pPr>
      <w:r w:rsidRPr="004558B0">
        <w:rPr>
          <w:rFonts w:cs="Times New Roman"/>
        </w:rPr>
        <w:t>Assessment-Capable Learners (Self-Reported Grades) is best aligned with which Missouri Teacher Standard:</w:t>
      </w:r>
    </w:p>
    <w:p w:rsidR="00BA016A" w:rsidRPr="004558B0" w:rsidRDefault="00BA016A" w:rsidP="004558B0">
      <w:pPr>
        <w:pStyle w:val="ListParagraph"/>
        <w:numPr>
          <w:ilvl w:val="0"/>
          <w:numId w:val="7"/>
        </w:numPr>
        <w:tabs>
          <w:tab w:val="left" w:pos="1080"/>
        </w:tabs>
        <w:spacing w:after="0" w:line="240" w:lineRule="auto"/>
        <w:ind w:left="1080" w:hanging="270"/>
        <w:rPr>
          <w:rFonts w:cs="Times New Roman"/>
        </w:rPr>
      </w:pPr>
      <w:r w:rsidRPr="004558B0">
        <w:rPr>
          <w:rFonts w:cs="Times New Roman"/>
        </w:rPr>
        <w:t>Standard #1: content knowledge aligned with appropriate instruction</w:t>
      </w:r>
    </w:p>
    <w:p w:rsidR="00BA016A" w:rsidRPr="004558B0" w:rsidRDefault="00BA016A" w:rsidP="004558B0">
      <w:pPr>
        <w:pStyle w:val="ListParagraph"/>
        <w:numPr>
          <w:ilvl w:val="0"/>
          <w:numId w:val="7"/>
        </w:numPr>
        <w:tabs>
          <w:tab w:val="left" w:pos="900"/>
        </w:tabs>
        <w:spacing w:after="0" w:line="240" w:lineRule="auto"/>
        <w:ind w:left="1080" w:hanging="270"/>
        <w:rPr>
          <w:rFonts w:cs="Times New Roman"/>
          <w:b/>
        </w:rPr>
      </w:pPr>
      <w:r w:rsidRPr="004558B0">
        <w:rPr>
          <w:rFonts w:cs="Times New Roman"/>
          <w:b/>
        </w:rPr>
        <w:t>Standard #2: student learning, growth, and development</w:t>
      </w:r>
    </w:p>
    <w:p w:rsidR="00BA016A" w:rsidRPr="004558B0" w:rsidRDefault="00BA016A" w:rsidP="004558B0">
      <w:pPr>
        <w:pStyle w:val="ListParagraph"/>
        <w:numPr>
          <w:ilvl w:val="0"/>
          <w:numId w:val="7"/>
        </w:numPr>
        <w:tabs>
          <w:tab w:val="left" w:pos="900"/>
        </w:tabs>
        <w:spacing w:after="0" w:line="240" w:lineRule="auto"/>
        <w:ind w:left="1080" w:hanging="270"/>
        <w:rPr>
          <w:rFonts w:cs="Times New Roman"/>
        </w:rPr>
      </w:pPr>
      <w:r w:rsidRPr="004558B0">
        <w:rPr>
          <w:rFonts w:cs="Times New Roman"/>
        </w:rPr>
        <w:t>Standard #6: effective communication</w:t>
      </w:r>
    </w:p>
    <w:p w:rsidR="00BA016A" w:rsidRPr="004558B0" w:rsidRDefault="00BA016A" w:rsidP="004558B0">
      <w:pPr>
        <w:pStyle w:val="ListParagraph"/>
        <w:numPr>
          <w:ilvl w:val="0"/>
          <w:numId w:val="7"/>
        </w:numPr>
        <w:tabs>
          <w:tab w:val="left" w:pos="900"/>
        </w:tabs>
        <w:spacing w:after="0" w:line="240" w:lineRule="auto"/>
        <w:ind w:left="1080" w:hanging="270"/>
        <w:rPr>
          <w:rFonts w:cs="Times New Roman"/>
        </w:rPr>
      </w:pPr>
      <w:r w:rsidRPr="004558B0">
        <w:rPr>
          <w:rFonts w:cs="Times New Roman"/>
        </w:rPr>
        <w:t>Standard #7: student assessment and data analysis</w:t>
      </w:r>
    </w:p>
    <w:p w:rsidR="00BA016A" w:rsidRPr="004558B0" w:rsidRDefault="00BA016A" w:rsidP="004558B0">
      <w:pPr>
        <w:pStyle w:val="ListParagraph"/>
        <w:tabs>
          <w:tab w:val="left" w:pos="900"/>
        </w:tabs>
        <w:spacing w:after="0" w:line="240" w:lineRule="auto"/>
        <w:ind w:left="1080"/>
        <w:rPr>
          <w:rFonts w:cs="Times New Roman"/>
        </w:rPr>
      </w:pPr>
    </w:p>
    <w:p w:rsidR="00BA016A" w:rsidRPr="004558B0" w:rsidRDefault="00BA016A" w:rsidP="004558B0">
      <w:pPr>
        <w:pStyle w:val="ListParagraph"/>
        <w:numPr>
          <w:ilvl w:val="0"/>
          <w:numId w:val="9"/>
        </w:numPr>
        <w:tabs>
          <w:tab w:val="left" w:pos="900"/>
        </w:tabs>
        <w:spacing w:after="0" w:line="240" w:lineRule="auto"/>
        <w:ind w:left="540" w:hanging="540"/>
        <w:rPr>
          <w:rFonts w:cs="Times New Roman"/>
        </w:rPr>
      </w:pPr>
      <w:r w:rsidRPr="004558B0">
        <w:rPr>
          <w:rFonts w:cs="Times New Roman"/>
        </w:rPr>
        <w:t>What is one way to assess fidelity of implementation?</w:t>
      </w:r>
    </w:p>
    <w:p w:rsidR="00BA016A" w:rsidRPr="004558B0" w:rsidRDefault="00BA016A" w:rsidP="004558B0">
      <w:pPr>
        <w:pStyle w:val="ListParagraph"/>
        <w:numPr>
          <w:ilvl w:val="0"/>
          <w:numId w:val="8"/>
        </w:numPr>
        <w:tabs>
          <w:tab w:val="left" w:pos="1080"/>
        </w:tabs>
        <w:spacing w:after="0" w:line="240" w:lineRule="auto"/>
        <w:ind w:hanging="270"/>
        <w:rPr>
          <w:rFonts w:cs="Times New Roman"/>
        </w:rPr>
      </w:pPr>
      <w:r w:rsidRPr="004558B0">
        <w:rPr>
          <w:rFonts w:cs="Times New Roman"/>
        </w:rPr>
        <w:t>State assessment data</w:t>
      </w:r>
    </w:p>
    <w:p w:rsidR="00BA016A" w:rsidRPr="004558B0" w:rsidRDefault="00BA016A" w:rsidP="004558B0">
      <w:pPr>
        <w:pStyle w:val="ListParagraph"/>
        <w:numPr>
          <w:ilvl w:val="0"/>
          <w:numId w:val="8"/>
        </w:numPr>
        <w:tabs>
          <w:tab w:val="left" w:pos="1080"/>
        </w:tabs>
        <w:spacing w:after="0" w:line="240" w:lineRule="auto"/>
        <w:ind w:hanging="270"/>
        <w:rPr>
          <w:rFonts w:cs="Times New Roman"/>
        </w:rPr>
      </w:pPr>
      <w:r w:rsidRPr="004558B0">
        <w:rPr>
          <w:rFonts w:cs="Times New Roman"/>
        </w:rPr>
        <w:t>Student satisfaction with the instructional environment</w:t>
      </w:r>
    </w:p>
    <w:p w:rsidR="00BA016A" w:rsidRPr="004558B0" w:rsidRDefault="00BA016A" w:rsidP="004558B0">
      <w:pPr>
        <w:pStyle w:val="ListParagraph"/>
        <w:numPr>
          <w:ilvl w:val="0"/>
          <w:numId w:val="8"/>
        </w:numPr>
        <w:tabs>
          <w:tab w:val="left" w:pos="1080"/>
        </w:tabs>
        <w:spacing w:after="0" w:line="240" w:lineRule="auto"/>
        <w:ind w:hanging="270"/>
        <w:rPr>
          <w:rFonts w:cs="Times New Roman"/>
        </w:rPr>
      </w:pPr>
      <w:r w:rsidRPr="004558B0">
        <w:rPr>
          <w:rFonts w:cs="Times New Roman"/>
        </w:rPr>
        <w:t>Teacher attitudes and/or buy-in</w:t>
      </w:r>
    </w:p>
    <w:p w:rsidR="00BA016A" w:rsidRPr="004558B0" w:rsidRDefault="00BA016A" w:rsidP="004558B0">
      <w:pPr>
        <w:pStyle w:val="ListParagraph"/>
        <w:numPr>
          <w:ilvl w:val="0"/>
          <w:numId w:val="8"/>
        </w:numPr>
        <w:tabs>
          <w:tab w:val="left" w:pos="1080"/>
        </w:tabs>
        <w:spacing w:after="0" w:line="240" w:lineRule="auto"/>
        <w:ind w:hanging="270"/>
        <w:rPr>
          <w:rFonts w:cs="Times New Roman"/>
          <w:b/>
        </w:rPr>
      </w:pPr>
      <w:r w:rsidRPr="004558B0">
        <w:rPr>
          <w:rFonts w:cs="Times New Roman"/>
          <w:b/>
        </w:rPr>
        <w:t>Calibration checks for teacher self-monitoring</w:t>
      </w:r>
    </w:p>
    <w:p w:rsidR="00BA016A" w:rsidRPr="004558B0" w:rsidRDefault="00BA016A" w:rsidP="004558B0">
      <w:pPr>
        <w:pStyle w:val="ListParagraph"/>
        <w:tabs>
          <w:tab w:val="left" w:pos="900"/>
        </w:tabs>
        <w:spacing w:after="0" w:line="240" w:lineRule="auto"/>
        <w:ind w:left="1440"/>
        <w:rPr>
          <w:rFonts w:cs="Times New Roman"/>
        </w:rPr>
      </w:pPr>
    </w:p>
    <w:p w:rsidR="00BA016A" w:rsidRPr="004558B0" w:rsidRDefault="00BA016A" w:rsidP="004558B0">
      <w:pPr>
        <w:pStyle w:val="ListParagraph"/>
        <w:numPr>
          <w:ilvl w:val="0"/>
          <w:numId w:val="9"/>
        </w:numPr>
        <w:tabs>
          <w:tab w:val="left" w:pos="900"/>
        </w:tabs>
        <w:spacing w:after="0" w:line="240" w:lineRule="auto"/>
        <w:ind w:left="540" w:hanging="540"/>
        <w:rPr>
          <w:rFonts w:cs="Times New Roman"/>
        </w:rPr>
      </w:pPr>
      <w:r w:rsidRPr="004558B0">
        <w:rPr>
          <w:rFonts w:cs="Times New Roman"/>
        </w:rPr>
        <w:t>Effective teaching and learning practices can best be described as:</w:t>
      </w:r>
    </w:p>
    <w:p w:rsidR="00BA016A" w:rsidRPr="004558B0" w:rsidRDefault="00BA016A" w:rsidP="004558B0">
      <w:pPr>
        <w:pStyle w:val="ListParagraph"/>
        <w:numPr>
          <w:ilvl w:val="0"/>
          <w:numId w:val="11"/>
        </w:numPr>
        <w:tabs>
          <w:tab w:val="left" w:pos="1080"/>
        </w:tabs>
        <w:spacing w:after="0" w:line="240" w:lineRule="auto"/>
        <w:ind w:hanging="270"/>
        <w:rPr>
          <w:rFonts w:cs="Times New Roman"/>
          <w:b/>
        </w:rPr>
      </w:pPr>
      <w:r w:rsidRPr="004558B0">
        <w:rPr>
          <w:rFonts w:cs="Times New Roman"/>
          <w:b/>
        </w:rPr>
        <w:t>Evidence-based methods</w:t>
      </w:r>
    </w:p>
    <w:p w:rsidR="00BA016A" w:rsidRPr="004558B0" w:rsidRDefault="00BA016A" w:rsidP="004558B0">
      <w:pPr>
        <w:pStyle w:val="ListParagraph"/>
        <w:numPr>
          <w:ilvl w:val="0"/>
          <w:numId w:val="11"/>
        </w:numPr>
        <w:tabs>
          <w:tab w:val="left" w:pos="1080"/>
        </w:tabs>
        <w:spacing w:after="0" w:line="240" w:lineRule="auto"/>
        <w:ind w:hanging="270"/>
        <w:rPr>
          <w:rFonts w:cs="Times New Roman"/>
        </w:rPr>
      </w:pPr>
      <w:r w:rsidRPr="004558B0">
        <w:rPr>
          <w:rFonts w:cs="Times New Roman"/>
        </w:rPr>
        <w:t>Content related</w:t>
      </w:r>
    </w:p>
    <w:p w:rsidR="00BA016A" w:rsidRPr="004558B0" w:rsidRDefault="00BA016A" w:rsidP="004558B0">
      <w:pPr>
        <w:pStyle w:val="ListParagraph"/>
        <w:numPr>
          <w:ilvl w:val="0"/>
          <w:numId w:val="11"/>
        </w:numPr>
        <w:tabs>
          <w:tab w:val="left" w:pos="1080"/>
        </w:tabs>
        <w:spacing w:after="0" w:line="240" w:lineRule="auto"/>
        <w:ind w:hanging="270"/>
        <w:rPr>
          <w:rFonts w:cs="Times New Roman"/>
        </w:rPr>
      </w:pPr>
      <w:r w:rsidRPr="004558B0">
        <w:rPr>
          <w:rFonts w:cs="Times New Roman"/>
        </w:rPr>
        <w:t>Informed through experience</w:t>
      </w:r>
    </w:p>
    <w:p w:rsidR="00BA016A" w:rsidRPr="004558B0" w:rsidRDefault="00BA016A" w:rsidP="004558B0">
      <w:pPr>
        <w:pStyle w:val="ListParagraph"/>
        <w:numPr>
          <w:ilvl w:val="0"/>
          <w:numId w:val="11"/>
        </w:numPr>
        <w:tabs>
          <w:tab w:val="left" w:pos="1080"/>
        </w:tabs>
        <w:spacing w:after="0" w:line="240" w:lineRule="auto"/>
        <w:ind w:hanging="270"/>
        <w:rPr>
          <w:rFonts w:cs="Times New Roman"/>
        </w:rPr>
      </w:pPr>
      <w:r w:rsidRPr="004558B0">
        <w:rPr>
          <w:rFonts w:cs="Times New Roman"/>
        </w:rPr>
        <w:t>Adapted for use by each teacher</w:t>
      </w:r>
    </w:p>
    <w:p w:rsidR="00BA016A" w:rsidRPr="004558B0" w:rsidRDefault="00BA016A" w:rsidP="004558B0">
      <w:pPr>
        <w:pStyle w:val="ListParagraph"/>
        <w:tabs>
          <w:tab w:val="left" w:pos="900"/>
        </w:tabs>
        <w:spacing w:after="0" w:line="240" w:lineRule="auto"/>
        <w:ind w:left="1440"/>
        <w:rPr>
          <w:rFonts w:cs="Times New Roman"/>
        </w:rPr>
      </w:pPr>
    </w:p>
    <w:p w:rsidR="00BA016A" w:rsidRPr="004558B0" w:rsidRDefault="00BA016A" w:rsidP="004558B0">
      <w:pPr>
        <w:pStyle w:val="ListParagraph"/>
        <w:numPr>
          <w:ilvl w:val="0"/>
          <w:numId w:val="9"/>
        </w:numPr>
        <w:tabs>
          <w:tab w:val="left" w:pos="900"/>
        </w:tabs>
        <w:spacing w:after="0" w:line="240" w:lineRule="auto"/>
        <w:ind w:left="540" w:hanging="540"/>
        <w:rPr>
          <w:rFonts w:cs="Times New Roman"/>
        </w:rPr>
      </w:pPr>
      <w:r w:rsidRPr="004558B0">
        <w:rPr>
          <w:rFonts w:cs="Times New Roman"/>
        </w:rPr>
        <w:t>Effective practices should be selected according to:</w:t>
      </w:r>
    </w:p>
    <w:p w:rsidR="00BA016A" w:rsidRPr="004558B0" w:rsidRDefault="00BA016A" w:rsidP="004558B0">
      <w:pPr>
        <w:pStyle w:val="ListParagraph"/>
        <w:numPr>
          <w:ilvl w:val="0"/>
          <w:numId w:val="10"/>
        </w:numPr>
        <w:tabs>
          <w:tab w:val="left" w:pos="900"/>
          <w:tab w:val="left" w:pos="1080"/>
        </w:tabs>
        <w:spacing w:after="0" w:line="240" w:lineRule="auto"/>
        <w:ind w:left="1440" w:hanging="630"/>
        <w:rPr>
          <w:rFonts w:cs="Times New Roman"/>
        </w:rPr>
      </w:pPr>
      <w:r w:rsidRPr="004558B0">
        <w:rPr>
          <w:rFonts w:cs="Times New Roman"/>
        </w:rPr>
        <w:t>Teacher preference</w:t>
      </w:r>
    </w:p>
    <w:p w:rsidR="00BA016A" w:rsidRPr="004558B0" w:rsidRDefault="00BA016A" w:rsidP="004558B0">
      <w:pPr>
        <w:pStyle w:val="ListParagraph"/>
        <w:numPr>
          <w:ilvl w:val="0"/>
          <w:numId w:val="10"/>
        </w:numPr>
        <w:tabs>
          <w:tab w:val="left" w:pos="900"/>
          <w:tab w:val="left" w:pos="1080"/>
        </w:tabs>
        <w:spacing w:after="0" w:line="240" w:lineRule="auto"/>
        <w:ind w:left="1440" w:hanging="630"/>
        <w:rPr>
          <w:rFonts w:cs="Times New Roman"/>
        </w:rPr>
      </w:pPr>
      <w:r w:rsidRPr="004558B0">
        <w:rPr>
          <w:rFonts w:cs="Times New Roman"/>
        </w:rPr>
        <w:t>Administrative decision</w:t>
      </w:r>
    </w:p>
    <w:p w:rsidR="00BA016A" w:rsidRPr="004558B0" w:rsidRDefault="00BA016A" w:rsidP="004558B0">
      <w:pPr>
        <w:pStyle w:val="ListParagraph"/>
        <w:numPr>
          <w:ilvl w:val="0"/>
          <w:numId w:val="10"/>
        </w:numPr>
        <w:tabs>
          <w:tab w:val="left" w:pos="900"/>
          <w:tab w:val="left" w:pos="1080"/>
        </w:tabs>
        <w:spacing w:after="0" w:line="240" w:lineRule="auto"/>
        <w:ind w:left="1440" w:hanging="630"/>
        <w:rPr>
          <w:rFonts w:cs="Times New Roman"/>
          <w:b/>
        </w:rPr>
      </w:pPr>
      <w:r w:rsidRPr="004558B0">
        <w:rPr>
          <w:rFonts w:cs="Times New Roman"/>
          <w:b/>
        </w:rPr>
        <w:t>Data team’s decision</w:t>
      </w:r>
    </w:p>
    <w:p w:rsidR="00036905" w:rsidRPr="00036905" w:rsidRDefault="00BA016A" w:rsidP="00CC01F8">
      <w:pPr>
        <w:pStyle w:val="ListParagraph"/>
        <w:numPr>
          <w:ilvl w:val="0"/>
          <w:numId w:val="10"/>
        </w:numPr>
        <w:tabs>
          <w:tab w:val="left" w:pos="900"/>
          <w:tab w:val="left" w:pos="1080"/>
        </w:tabs>
        <w:spacing w:after="0" w:line="240" w:lineRule="auto"/>
        <w:ind w:left="1440" w:hanging="630"/>
        <w:rPr>
          <w:rFonts w:cs="Times New Roman"/>
        </w:rPr>
      </w:pPr>
      <w:r w:rsidRPr="00036905">
        <w:rPr>
          <w:rFonts w:cs="Times New Roman"/>
        </w:rPr>
        <w:t>Content area</w:t>
      </w:r>
      <w:bookmarkStart w:id="0" w:name="_GoBack"/>
      <w:bookmarkEnd w:id="0"/>
    </w:p>
    <w:p w:rsidR="00036905" w:rsidRPr="00036905" w:rsidRDefault="00036905" w:rsidP="00036905">
      <w:pPr>
        <w:tabs>
          <w:tab w:val="left" w:pos="900"/>
          <w:tab w:val="left" w:pos="1080"/>
        </w:tabs>
        <w:spacing w:after="0" w:line="240" w:lineRule="auto"/>
        <w:rPr>
          <w:rFonts w:cs="Times New Roman"/>
        </w:rPr>
      </w:pPr>
    </w:p>
    <w:sectPr w:rsidR="00036905" w:rsidRPr="000369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70" w:rsidRDefault="00EB4E70" w:rsidP="004558B0">
      <w:pPr>
        <w:spacing w:after="0" w:line="240" w:lineRule="auto"/>
      </w:pPr>
      <w:r>
        <w:separator/>
      </w:r>
    </w:p>
  </w:endnote>
  <w:endnote w:type="continuationSeparator" w:id="0">
    <w:p w:rsidR="00EB4E70" w:rsidRDefault="00EB4E70" w:rsidP="004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B0" w:rsidRDefault="004558B0" w:rsidP="004558B0">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sidR="00265760">
      <w:rPr>
        <w:rFonts w:ascii="Calibri" w:eastAsia="Calibri" w:hAnsi="Calibri" w:cs="Times New Roman"/>
      </w:rPr>
      <w:t xml:space="preserve">Effective Teaching &amp; </w:t>
    </w:r>
    <w:r>
      <w:rPr>
        <w:rFonts w:ascii="Calibri" w:eastAsia="Calibri" w:hAnsi="Calibri" w:cs="Times New Roman"/>
      </w:rPr>
      <w:t>Learning Practices</w:t>
    </w:r>
  </w:p>
  <w:p w:rsidR="004558B0" w:rsidRDefault="004558B0" w:rsidP="004558B0">
    <w:pPr>
      <w:pBdr>
        <w:top w:val="single" w:sz="12" w:space="0" w:color="4BACC6"/>
      </w:pBdr>
      <w:tabs>
        <w:tab w:val="center" w:pos="4680"/>
        <w:tab w:val="right" w:pos="9270"/>
      </w:tabs>
      <w:spacing w:after="0" w:line="240" w:lineRule="auto"/>
      <w:rPr>
        <w:rFonts w:ascii="Calibri" w:eastAsia="Calibri" w:hAnsi="Calibri" w:cs="Times New Roman"/>
      </w:rPr>
    </w:pPr>
    <w:r w:rsidRPr="00447BD3">
      <w:rPr>
        <w:rFonts w:ascii="Calibri" w:eastAsia="Calibri" w:hAnsi="Calibri" w:cs="Times New Roman"/>
      </w:rPr>
      <w:t>Versio</w:t>
    </w:r>
    <w:r>
      <w:rPr>
        <w:rFonts w:ascii="Calibri" w:eastAsia="Calibri" w:hAnsi="Calibri" w:cs="Times New Roman"/>
      </w:rPr>
      <w:t>n</w:t>
    </w:r>
    <w:r w:rsidRPr="00447BD3">
      <w:rPr>
        <w:rFonts w:ascii="Calibri" w:eastAsia="Calibri" w:hAnsi="Calibri" w:cs="Times New Roman"/>
      </w:rPr>
      <w:t xml:space="preserve"> 1.0</w:t>
    </w:r>
    <w:r>
      <w:rPr>
        <w:rFonts w:ascii="Calibri" w:eastAsia="Calibri" w:hAnsi="Calibri" w:cs="Times New Roman"/>
      </w:rPr>
      <w:t xml:space="preserve"> (</w:t>
    </w:r>
    <w:r w:rsidR="00897C3D">
      <w:rPr>
        <w:rFonts w:ascii="Calibri" w:eastAsia="Calibri" w:hAnsi="Calibri" w:cs="Times New Roman"/>
      </w:rPr>
      <w:t xml:space="preserve">Updated </w:t>
    </w:r>
    <w:r>
      <w:rPr>
        <w:rFonts w:ascii="Calibri" w:eastAsia="Calibri" w:hAnsi="Calibri" w:cs="Times New Roman"/>
      </w:rPr>
      <w:t>January 2014)</w:t>
    </w:r>
    <w:r>
      <w:rPr>
        <w:rFonts w:ascii="Calibri" w:eastAsia="Calibri" w:hAnsi="Calibri" w:cs="Times New Roman"/>
      </w:rPr>
      <w:tab/>
    </w:r>
    <w:r>
      <w:rPr>
        <w:rFonts w:ascii="Calibri" w:eastAsia="Calibri" w:hAnsi="Calibri" w:cs="Times New Roman"/>
      </w:rPr>
      <w:tab/>
      <w:t xml:space="preserve"> Pre/Post Test</w:t>
    </w:r>
  </w:p>
  <w:p w:rsidR="00036905" w:rsidRDefault="00036905" w:rsidP="004558B0">
    <w:pPr>
      <w:pBdr>
        <w:top w:val="single" w:sz="12" w:space="0" w:color="4BACC6"/>
      </w:pBdr>
      <w:tabs>
        <w:tab w:val="center" w:pos="4680"/>
        <w:tab w:val="right" w:pos="9270"/>
      </w:tabs>
      <w:spacing w:after="0" w:line="240" w:lineRule="auto"/>
      <w:rPr>
        <w:rFonts w:ascii="Calibri" w:eastAsia="Calibri" w:hAnsi="Calibri" w:cs="Times New Roman"/>
      </w:rPr>
    </w:pPr>
    <w:r>
      <w:rPr>
        <w:noProof/>
      </w:rPr>
      <w:drawing>
        <wp:anchor distT="0" distB="0" distL="114300" distR="114300" simplePos="0" relativeHeight="251658240" behindDoc="0" locked="0" layoutInCell="1" allowOverlap="1" wp14:anchorId="13E0499B" wp14:editId="1E747123">
          <wp:simplePos x="0" y="0"/>
          <wp:positionH relativeFrom="margin">
            <wp:align>left</wp:align>
          </wp:positionH>
          <wp:positionV relativeFrom="paragraph">
            <wp:posOffset>275590</wp:posOffset>
          </wp:positionV>
          <wp:extent cx="838200" cy="2952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dt>
    <w:sdtPr>
      <w:rPr>
        <w:rFonts w:cs="Times New Roman"/>
      </w:rPr>
      <w:alias w:val="Creative Commons License"/>
      <w:tag w:val="Creative Commons License"/>
      <w:id w:val="-1371683756"/>
      <w:lock w:val="sdtContentLocked"/>
      <w:placeholder>
        <w:docPart w:val="945E37DCABDB453694BBF867B2C32CDA"/>
      </w:placeholder>
      <w:showingPlcHdr/>
    </w:sdtPr>
    <w:sdtContent>
      <w:p w:rsidR="00036905" w:rsidRPr="00036905" w:rsidRDefault="00036905" w:rsidP="00036905">
        <w:pPr>
          <w:tabs>
            <w:tab w:val="left" w:pos="900"/>
            <w:tab w:val="left" w:pos="1080"/>
          </w:tabs>
          <w:spacing w:after="0" w:line="240" w:lineRule="auto"/>
          <w:rPr>
            <w:rFonts w:cs="Times New Roman"/>
          </w:rPr>
        </w:pPr>
        <w:r>
          <w:rPr>
            <w:rStyle w:val="PlaceholderText"/>
          </w:rPr>
          <w:t xml:space="preserve">This work is licensed under a </w:t>
        </w:r>
        <w:hyperlink r:id="rId2" w:history="1">
          <w:r>
            <w:rPr>
              <w:rStyle w:val="Hyperlink"/>
            </w:rPr>
            <w:t>Creative Commons Attribution-NonCommercial-NoDerivatives 4.0 International License</w:t>
          </w:r>
        </w:hyperlink>
        <w:r>
          <w:rPr>
            <w:rStyle w:val="PlaceholderText"/>
          </w:rPr>
          <w:t>.</w:t>
        </w:r>
        <w:r w:rsidRPr="00E168F8">
          <w:rPr>
            <w:rStyle w:val="PlaceholderText"/>
          </w:rPr>
          <w:t>Click here to enter text.</w:t>
        </w:r>
      </w:p>
    </w:sdtContent>
  </w:sdt>
  <w:p w:rsidR="004558B0" w:rsidRDefault="0045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70" w:rsidRDefault="00EB4E70" w:rsidP="004558B0">
      <w:pPr>
        <w:spacing w:after="0" w:line="240" w:lineRule="auto"/>
      </w:pPr>
      <w:r>
        <w:separator/>
      </w:r>
    </w:p>
  </w:footnote>
  <w:footnote w:type="continuationSeparator" w:id="0">
    <w:p w:rsidR="00EB4E70" w:rsidRDefault="00EB4E70" w:rsidP="00455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BF5"/>
    <w:multiLevelType w:val="hybridMultilevel"/>
    <w:tmpl w:val="F146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5C4A"/>
    <w:multiLevelType w:val="hybridMultilevel"/>
    <w:tmpl w:val="36B8B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0208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0090"/>
    <w:multiLevelType w:val="hybridMultilevel"/>
    <w:tmpl w:val="28C42F9E"/>
    <w:lvl w:ilvl="0" w:tplc="615C7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F010F"/>
    <w:multiLevelType w:val="hybridMultilevel"/>
    <w:tmpl w:val="6EDC713A"/>
    <w:lvl w:ilvl="0" w:tplc="5C885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A7B7F"/>
    <w:multiLevelType w:val="hybridMultilevel"/>
    <w:tmpl w:val="EDA42A44"/>
    <w:lvl w:ilvl="0" w:tplc="48241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65C7C"/>
    <w:multiLevelType w:val="hybridMultilevel"/>
    <w:tmpl w:val="DBA62374"/>
    <w:lvl w:ilvl="0" w:tplc="8FF8AF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802FE9"/>
    <w:multiLevelType w:val="hybridMultilevel"/>
    <w:tmpl w:val="006C9B2A"/>
    <w:lvl w:ilvl="0" w:tplc="2BD4C6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3713F"/>
    <w:multiLevelType w:val="hybridMultilevel"/>
    <w:tmpl w:val="24760DB4"/>
    <w:lvl w:ilvl="0" w:tplc="4BEAD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5F3F72"/>
    <w:multiLevelType w:val="hybridMultilevel"/>
    <w:tmpl w:val="5AC47E36"/>
    <w:lvl w:ilvl="0" w:tplc="3C1433F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73AD9"/>
    <w:multiLevelType w:val="hybridMultilevel"/>
    <w:tmpl w:val="930A7ACA"/>
    <w:lvl w:ilvl="0" w:tplc="A074F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720A3"/>
    <w:multiLevelType w:val="hybridMultilevel"/>
    <w:tmpl w:val="A87C3778"/>
    <w:lvl w:ilvl="0" w:tplc="F2040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F6F64"/>
    <w:multiLevelType w:val="hybridMultilevel"/>
    <w:tmpl w:val="10002AC8"/>
    <w:lvl w:ilvl="0" w:tplc="61D6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0"/>
  </w:num>
  <w:num w:numId="5">
    <w:abstractNumId w:val="2"/>
  </w:num>
  <w:num w:numId="6">
    <w:abstractNumId w:val="7"/>
  </w:num>
  <w:num w:numId="7">
    <w:abstractNumId w:val="8"/>
  </w:num>
  <w:num w:numId="8">
    <w:abstractNumId w:val="5"/>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24"/>
    <w:rsid w:val="00036905"/>
    <w:rsid w:val="00265760"/>
    <w:rsid w:val="002F13D4"/>
    <w:rsid w:val="003E3F19"/>
    <w:rsid w:val="00417743"/>
    <w:rsid w:val="004558B0"/>
    <w:rsid w:val="00460E96"/>
    <w:rsid w:val="007971B2"/>
    <w:rsid w:val="00897C3D"/>
    <w:rsid w:val="008D4D4E"/>
    <w:rsid w:val="00AA2324"/>
    <w:rsid w:val="00BA016A"/>
    <w:rsid w:val="00BC0BDD"/>
    <w:rsid w:val="00C2186D"/>
    <w:rsid w:val="00C5463E"/>
    <w:rsid w:val="00DC54D6"/>
    <w:rsid w:val="00EB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A4208-4D67-4AE3-8EFD-70E1482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24"/>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24"/>
    <w:pPr>
      <w:ind w:left="720"/>
      <w:contextualSpacing/>
    </w:pPr>
  </w:style>
  <w:style w:type="table" w:styleId="TableGrid">
    <w:name w:val="Table Grid"/>
    <w:basedOn w:val="TableNormal"/>
    <w:uiPriority w:val="59"/>
    <w:rsid w:val="003E3F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B0"/>
    <w:rPr>
      <w:rFonts w:asciiTheme="minorHAnsi" w:hAnsiTheme="minorHAnsi" w:cstheme="minorBidi"/>
      <w:sz w:val="22"/>
      <w:szCs w:val="22"/>
    </w:rPr>
  </w:style>
  <w:style w:type="paragraph" w:styleId="Footer">
    <w:name w:val="footer"/>
    <w:basedOn w:val="Normal"/>
    <w:link w:val="FooterChar"/>
    <w:uiPriority w:val="99"/>
    <w:unhideWhenUsed/>
    <w:rsid w:val="0045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B0"/>
    <w:rPr>
      <w:rFonts w:asciiTheme="minorHAnsi" w:hAnsiTheme="minorHAnsi" w:cstheme="minorBidi"/>
      <w:sz w:val="22"/>
      <w:szCs w:val="22"/>
    </w:rPr>
  </w:style>
  <w:style w:type="character" w:styleId="PlaceholderText">
    <w:name w:val="Placeholder Text"/>
    <w:basedOn w:val="DefaultParagraphFont"/>
    <w:uiPriority w:val="99"/>
    <w:semiHidden/>
    <w:rsid w:val="00036905"/>
    <w:rPr>
      <w:color w:val="808080"/>
    </w:rPr>
  </w:style>
  <w:style w:type="character" w:styleId="Hyperlink">
    <w:name w:val="Hyperlink"/>
    <w:basedOn w:val="DefaultParagraphFont"/>
    <w:uiPriority w:val="99"/>
    <w:unhideWhenUsed/>
    <w:rsid w:val="00036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creativecommons.org/licenses/by-nc-nd/4.0/"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E37DCABDB453694BBF867B2C32CDA"/>
        <w:category>
          <w:name w:val="General"/>
          <w:gallery w:val="placeholder"/>
        </w:category>
        <w:types>
          <w:type w:val="bbPlcHdr"/>
        </w:types>
        <w:behaviors>
          <w:behavior w:val="content"/>
        </w:behaviors>
        <w:guid w:val="{ADFEE015-A3FD-4EC1-9D5B-425B9E93E56B}"/>
      </w:docPartPr>
      <w:docPartBody>
        <w:p w:rsidR="00000000" w:rsidRDefault="00F629A1" w:rsidP="00F629A1">
          <w:pPr>
            <w:pStyle w:val="945E37DCABDB453694BBF867B2C32CDA5"/>
          </w:pPr>
          <w:r>
            <w:rPr>
              <w:rStyle w:val="PlaceholderText"/>
            </w:rPr>
            <w:t xml:space="preserve">This work is licensed under a </w:t>
          </w:r>
          <w:hyperlink r:id="rId4" w:history="1">
            <w:r>
              <w:rPr>
                <w:rStyle w:val="Hyperlink"/>
              </w:rPr>
              <w:t>Creative Commons Attribution-NonCommercial-NoDerivatives 4.0 International License</w:t>
            </w:r>
          </w:hyperlink>
          <w:r>
            <w:rPr>
              <w:rStyle w:val="PlaceholderText"/>
            </w:rPr>
            <w:t>.</w:t>
          </w:r>
          <w:r w:rsidRPr="00E168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A1"/>
    <w:rsid w:val="00F629A1"/>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9A1"/>
    <w:rPr>
      <w:color w:val="808080"/>
    </w:rPr>
  </w:style>
  <w:style w:type="paragraph" w:customStyle="1" w:styleId="945E37DCABDB453694BBF867B2C32CDA">
    <w:name w:val="945E37DCABDB453694BBF867B2C32CDA"/>
    <w:rsid w:val="00F629A1"/>
  </w:style>
  <w:style w:type="character" w:styleId="Hyperlink">
    <w:name w:val="Hyperlink"/>
    <w:basedOn w:val="DefaultParagraphFont"/>
    <w:uiPriority w:val="99"/>
    <w:unhideWhenUsed/>
    <w:rsid w:val="00F629A1"/>
    <w:rPr>
      <w:color w:val="0563C1" w:themeColor="hyperlink"/>
      <w:u w:val="single"/>
    </w:rPr>
  </w:style>
  <w:style w:type="paragraph" w:customStyle="1" w:styleId="945E37DCABDB453694BBF867B2C32CDA1">
    <w:name w:val="945E37DCABDB453694BBF867B2C32CDA1"/>
    <w:rsid w:val="00F629A1"/>
    <w:pPr>
      <w:spacing w:after="200" w:line="276" w:lineRule="auto"/>
    </w:pPr>
    <w:rPr>
      <w:rFonts w:eastAsiaTheme="minorHAnsi"/>
    </w:rPr>
  </w:style>
  <w:style w:type="paragraph" w:customStyle="1" w:styleId="945E37DCABDB453694BBF867B2C32CDA2">
    <w:name w:val="945E37DCABDB453694BBF867B2C32CDA2"/>
    <w:rsid w:val="00F629A1"/>
    <w:pPr>
      <w:spacing w:after="200" w:line="276" w:lineRule="auto"/>
    </w:pPr>
    <w:rPr>
      <w:rFonts w:eastAsiaTheme="minorHAnsi"/>
    </w:rPr>
  </w:style>
  <w:style w:type="paragraph" w:customStyle="1" w:styleId="945E37DCABDB453694BBF867B2C32CDA3">
    <w:name w:val="945E37DCABDB453694BBF867B2C32CDA3"/>
    <w:rsid w:val="00F629A1"/>
    <w:pPr>
      <w:spacing w:after="200" w:line="276" w:lineRule="auto"/>
    </w:pPr>
    <w:rPr>
      <w:rFonts w:eastAsiaTheme="minorHAnsi"/>
    </w:rPr>
  </w:style>
  <w:style w:type="paragraph" w:customStyle="1" w:styleId="945E37DCABDB453694BBF867B2C32CDA4">
    <w:name w:val="945E37DCABDB453694BBF867B2C32CDA4"/>
    <w:rsid w:val="00F629A1"/>
    <w:pPr>
      <w:spacing w:after="200" w:line="276" w:lineRule="auto"/>
    </w:pPr>
    <w:rPr>
      <w:rFonts w:eastAsiaTheme="minorHAnsi"/>
    </w:rPr>
  </w:style>
  <w:style w:type="paragraph" w:customStyle="1" w:styleId="945E37DCABDB453694BBF867B2C32CDA5">
    <w:name w:val="945E37DCABDB453694BBF867B2C32CDA5"/>
    <w:rsid w:val="00F629A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Brussow</dc:creator>
  <cp:lastModifiedBy>Day, Arden D.</cp:lastModifiedBy>
  <cp:revision>5</cp:revision>
  <dcterms:created xsi:type="dcterms:W3CDTF">2014-10-20T17:18:00Z</dcterms:created>
  <dcterms:modified xsi:type="dcterms:W3CDTF">2015-07-16T17:15:00Z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