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90A5" w14:textId="77777777" w:rsidR="00706702" w:rsidRDefault="00E457D3">
      <w:r>
        <w:t>Acting Out Cycle Scenario:</w:t>
      </w:r>
    </w:p>
    <w:p w14:paraId="7EB1E7AC" w14:textId="77777777" w:rsidR="00706702" w:rsidRDefault="00E457D3">
      <w:r>
        <w:t>Bubba is a third grade student.  After lunch recess, as soon as the teacher asks students to begin the first task (math), Bubba begins shouting, laughing, and engaging other students in disruptive play.  The teacher spends a considerable amount of time try</w:t>
      </w:r>
      <w:r>
        <w:t>ing to get him settled and get class started.  When the teacher pressures Bubba to settle down and get started, he frequently begins making loud statements about how the teacher always picks on him.  The teacher frequently isolates him when he begins to ma</w:t>
      </w:r>
      <w:r>
        <w:t xml:space="preserve">ke these statements.  At times, he then throws things from the isolation area.  When peers and the teacher ignore the thrown items, he has turned over the desk or </w:t>
      </w:r>
      <w:proofErr w:type="spellStart"/>
      <w:r>
        <w:t>tantrumed</w:t>
      </w:r>
      <w:proofErr w:type="spellEnd"/>
      <w:r>
        <w:t xml:space="preserve"> on the floor of the isolation area.  When this happens, the counselor is called and</w:t>
      </w:r>
      <w:r>
        <w:t xml:space="preserve"> removes him from the room.  The counselor then spends time with him discussing the situation.  </w:t>
      </w:r>
    </w:p>
    <w:p w14:paraId="0A11BA9B" w14:textId="77777777" w:rsidR="00706702" w:rsidRDefault="00706702"/>
    <w:p w14:paraId="65308F5E" w14:textId="77777777" w:rsidR="00706702" w:rsidRDefault="00E457D3">
      <w:r>
        <w:t>Identify the phases and possible strategies which could be used at each phase:</w:t>
      </w:r>
    </w:p>
    <w:p w14:paraId="12F8F8CB" w14:textId="77777777" w:rsidR="00706702" w:rsidRDefault="00706702">
      <w:pPr>
        <w:ind w:right="-20"/>
        <w:rPr>
          <w:b/>
          <w:color w:val="231F20"/>
          <w:sz w:val="28"/>
          <w:szCs w:val="28"/>
          <w:highlight w:val="white"/>
        </w:rPr>
      </w:pPr>
    </w:p>
    <w:tbl>
      <w:tblPr>
        <w:tblStyle w:val="a"/>
        <w:tblW w:w="925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05"/>
        <w:gridCol w:w="5385"/>
      </w:tblGrid>
      <w:tr w:rsidR="00706702" w14:paraId="5FCE3AA0" w14:textId="77777777">
        <w:tc>
          <w:tcPr>
            <w:tcW w:w="1365" w:type="dxa"/>
            <w:shd w:val="clear" w:color="auto" w:fill="auto"/>
            <w:tcMar>
              <w:top w:w="100" w:type="dxa"/>
              <w:left w:w="100" w:type="dxa"/>
              <w:bottom w:w="100" w:type="dxa"/>
              <w:right w:w="100" w:type="dxa"/>
            </w:tcMar>
          </w:tcPr>
          <w:p w14:paraId="746D4FF2" w14:textId="77777777" w:rsidR="00706702" w:rsidRDefault="00E457D3">
            <w:pPr>
              <w:widowControl w:val="0"/>
              <w:spacing w:line="240" w:lineRule="auto"/>
              <w:rPr>
                <w:b/>
                <w:color w:val="231F20"/>
                <w:sz w:val="28"/>
                <w:szCs w:val="28"/>
                <w:highlight w:val="white"/>
              </w:rPr>
            </w:pPr>
            <w:r>
              <w:rPr>
                <w:b/>
                <w:color w:val="231F20"/>
                <w:sz w:val="28"/>
                <w:szCs w:val="28"/>
                <w:highlight w:val="white"/>
              </w:rPr>
              <w:t>Phase</w:t>
            </w:r>
          </w:p>
        </w:tc>
        <w:tc>
          <w:tcPr>
            <w:tcW w:w="2505" w:type="dxa"/>
            <w:shd w:val="clear" w:color="auto" w:fill="auto"/>
            <w:tcMar>
              <w:top w:w="100" w:type="dxa"/>
              <w:left w:w="100" w:type="dxa"/>
              <w:bottom w:w="100" w:type="dxa"/>
              <w:right w:w="100" w:type="dxa"/>
            </w:tcMar>
          </w:tcPr>
          <w:p w14:paraId="20A0ECB4" w14:textId="77777777" w:rsidR="00706702" w:rsidRDefault="00E457D3">
            <w:pPr>
              <w:widowControl w:val="0"/>
              <w:spacing w:line="240" w:lineRule="auto"/>
              <w:jc w:val="center"/>
              <w:rPr>
                <w:b/>
                <w:color w:val="231F20"/>
                <w:sz w:val="28"/>
                <w:szCs w:val="28"/>
                <w:highlight w:val="white"/>
              </w:rPr>
            </w:pPr>
            <w:r>
              <w:rPr>
                <w:b/>
                <w:color w:val="231F20"/>
                <w:sz w:val="28"/>
                <w:szCs w:val="28"/>
                <w:highlight w:val="white"/>
              </w:rPr>
              <w:t xml:space="preserve"> Student Behavior</w:t>
            </w:r>
          </w:p>
        </w:tc>
        <w:tc>
          <w:tcPr>
            <w:tcW w:w="5385" w:type="dxa"/>
            <w:shd w:val="clear" w:color="auto" w:fill="auto"/>
            <w:tcMar>
              <w:top w:w="100" w:type="dxa"/>
              <w:left w:w="100" w:type="dxa"/>
              <w:bottom w:w="100" w:type="dxa"/>
              <w:right w:w="100" w:type="dxa"/>
            </w:tcMar>
          </w:tcPr>
          <w:p w14:paraId="58A57D8C" w14:textId="77777777" w:rsidR="00706702" w:rsidRDefault="00E457D3">
            <w:pPr>
              <w:widowControl w:val="0"/>
              <w:spacing w:line="240" w:lineRule="auto"/>
              <w:jc w:val="center"/>
              <w:rPr>
                <w:b/>
                <w:color w:val="231F20"/>
                <w:sz w:val="28"/>
                <w:szCs w:val="28"/>
                <w:highlight w:val="white"/>
              </w:rPr>
            </w:pPr>
            <w:r>
              <w:rPr>
                <w:b/>
                <w:color w:val="231F20"/>
                <w:sz w:val="28"/>
                <w:szCs w:val="28"/>
                <w:highlight w:val="white"/>
              </w:rPr>
              <w:t>Adult Actions/Strategies</w:t>
            </w:r>
          </w:p>
        </w:tc>
      </w:tr>
      <w:tr w:rsidR="00706702" w14:paraId="1AA534B5" w14:textId="77777777">
        <w:trPr>
          <w:trHeight w:val="870"/>
        </w:trPr>
        <w:tc>
          <w:tcPr>
            <w:tcW w:w="1365" w:type="dxa"/>
            <w:shd w:val="clear" w:color="auto" w:fill="auto"/>
            <w:tcMar>
              <w:top w:w="100" w:type="dxa"/>
              <w:left w:w="100" w:type="dxa"/>
              <w:bottom w:w="100" w:type="dxa"/>
              <w:right w:w="100" w:type="dxa"/>
            </w:tcMar>
          </w:tcPr>
          <w:p w14:paraId="05ABF301" w14:textId="77777777" w:rsidR="00706702" w:rsidRDefault="00E457D3">
            <w:pPr>
              <w:widowControl w:val="0"/>
              <w:spacing w:line="240" w:lineRule="auto"/>
              <w:rPr>
                <w:b/>
                <w:color w:val="231F20"/>
                <w:sz w:val="20"/>
                <w:szCs w:val="20"/>
                <w:highlight w:val="white"/>
              </w:rPr>
            </w:pPr>
            <w:r>
              <w:rPr>
                <w:b/>
                <w:color w:val="231F20"/>
                <w:sz w:val="20"/>
                <w:szCs w:val="20"/>
                <w:highlight w:val="white"/>
              </w:rPr>
              <w:t>Calm</w:t>
            </w:r>
          </w:p>
        </w:tc>
        <w:tc>
          <w:tcPr>
            <w:tcW w:w="2505" w:type="dxa"/>
            <w:shd w:val="clear" w:color="auto" w:fill="auto"/>
            <w:tcMar>
              <w:top w:w="100" w:type="dxa"/>
              <w:left w:w="100" w:type="dxa"/>
              <w:bottom w:w="100" w:type="dxa"/>
              <w:right w:w="100" w:type="dxa"/>
            </w:tcMar>
          </w:tcPr>
          <w:p w14:paraId="30962FE7" w14:textId="77777777" w:rsidR="00706702" w:rsidRDefault="00706702">
            <w:pPr>
              <w:ind w:right="-20"/>
              <w:rPr>
                <w:b/>
                <w:color w:val="231F20"/>
                <w:sz w:val="18"/>
                <w:szCs w:val="18"/>
                <w:highlight w:val="white"/>
              </w:rPr>
            </w:pPr>
          </w:p>
        </w:tc>
        <w:tc>
          <w:tcPr>
            <w:tcW w:w="5385" w:type="dxa"/>
            <w:shd w:val="clear" w:color="auto" w:fill="auto"/>
            <w:tcMar>
              <w:top w:w="100" w:type="dxa"/>
              <w:left w:w="100" w:type="dxa"/>
              <w:bottom w:w="100" w:type="dxa"/>
              <w:right w:w="100" w:type="dxa"/>
            </w:tcMar>
          </w:tcPr>
          <w:p w14:paraId="0CB86FC9" w14:textId="77777777" w:rsidR="00706702" w:rsidRDefault="00E457D3">
            <w:pPr>
              <w:widowControl w:val="0"/>
              <w:spacing w:line="240" w:lineRule="auto"/>
              <w:rPr>
                <w:color w:val="231F20"/>
                <w:sz w:val="18"/>
                <w:szCs w:val="18"/>
                <w:highlight w:val="white"/>
              </w:rPr>
            </w:pPr>
            <w:r>
              <w:rPr>
                <w:color w:val="231F20"/>
                <w:sz w:val="18"/>
                <w:szCs w:val="18"/>
                <w:highlight w:val="white"/>
              </w:rPr>
              <w:t>.</w:t>
            </w:r>
          </w:p>
        </w:tc>
      </w:tr>
      <w:tr w:rsidR="00706702" w14:paraId="3CDA4114" w14:textId="77777777">
        <w:tc>
          <w:tcPr>
            <w:tcW w:w="1365" w:type="dxa"/>
            <w:shd w:val="clear" w:color="auto" w:fill="auto"/>
            <w:tcMar>
              <w:top w:w="100" w:type="dxa"/>
              <w:left w:w="100" w:type="dxa"/>
              <w:bottom w:w="100" w:type="dxa"/>
              <w:right w:w="100" w:type="dxa"/>
            </w:tcMar>
          </w:tcPr>
          <w:p w14:paraId="4EE3D08E" w14:textId="77777777" w:rsidR="00706702" w:rsidRDefault="00E457D3">
            <w:pPr>
              <w:widowControl w:val="0"/>
              <w:spacing w:line="240" w:lineRule="auto"/>
              <w:rPr>
                <w:b/>
                <w:color w:val="231F20"/>
                <w:sz w:val="20"/>
                <w:szCs w:val="20"/>
                <w:highlight w:val="white"/>
              </w:rPr>
            </w:pPr>
            <w:r>
              <w:rPr>
                <w:b/>
                <w:color w:val="231F20"/>
                <w:sz w:val="20"/>
                <w:szCs w:val="20"/>
                <w:highlight w:val="white"/>
              </w:rPr>
              <w:t>Triggers</w:t>
            </w:r>
          </w:p>
        </w:tc>
        <w:tc>
          <w:tcPr>
            <w:tcW w:w="2505" w:type="dxa"/>
            <w:shd w:val="clear" w:color="auto" w:fill="auto"/>
            <w:tcMar>
              <w:top w:w="100" w:type="dxa"/>
              <w:left w:w="100" w:type="dxa"/>
              <w:bottom w:w="100" w:type="dxa"/>
              <w:right w:w="100" w:type="dxa"/>
            </w:tcMar>
          </w:tcPr>
          <w:p w14:paraId="14C4B865" w14:textId="77777777" w:rsidR="00706702" w:rsidRDefault="00706702">
            <w:pPr>
              <w:widowControl w:val="0"/>
              <w:spacing w:line="240" w:lineRule="auto"/>
              <w:rPr>
                <w:color w:val="231F20"/>
                <w:sz w:val="18"/>
                <w:szCs w:val="18"/>
                <w:highlight w:val="white"/>
              </w:rPr>
            </w:pPr>
          </w:p>
        </w:tc>
        <w:tc>
          <w:tcPr>
            <w:tcW w:w="5385" w:type="dxa"/>
            <w:shd w:val="clear" w:color="auto" w:fill="auto"/>
            <w:tcMar>
              <w:top w:w="100" w:type="dxa"/>
              <w:left w:w="100" w:type="dxa"/>
              <w:bottom w:w="100" w:type="dxa"/>
              <w:right w:w="100" w:type="dxa"/>
            </w:tcMar>
          </w:tcPr>
          <w:p w14:paraId="59E2C83E" w14:textId="77777777" w:rsidR="00706702" w:rsidRDefault="00706702">
            <w:pPr>
              <w:widowControl w:val="0"/>
              <w:spacing w:line="240" w:lineRule="auto"/>
              <w:ind w:left="720"/>
              <w:rPr>
                <w:color w:val="231F20"/>
                <w:sz w:val="18"/>
                <w:szCs w:val="18"/>
                <w:highlight w:val="white"/>
              </w:rPr>
            </w:pPr>
          </w:p>
          <w:p w14:paraId="6C28CC49" w14:textId="77777777" w:rsidR="00706702" w:rsidRDefault="00706702">
            <w:pPr>
              <w:widowControl w:val="0"/>
              <w:spacing w:line="240" w:lineRule="auto"/>
              <w:ind w:left="720"/>
              <w:rPr>
                <w:color w:val="231F20"/>
                <w:sz w:val="18"/>
                <w:szCs w:val="18"/>
                <w:highlight w:val="white"/>
              </w:rPr>
            </w:pPr>
          </w:p>
          <w:p w14:paraId="7431FD95" w14:textId="77777777" w:rsidR="00706702" w:rsidRDefault="00706702">
            <w:pPr>
              <w:widowControl w:val="0"/>
              <w:spacing w:line="240" w:lineRule="auto"/>
              <w:ind w:left="720"/>
              <w:rPr>
                <w:color w:val="231F20"/>
                <w:sz w:val="18"/>
                <w:szCs w:val="18"/>
                <w:highlight w:val="white"/>
              </w:rPr>
            </w:pPr>
          </w:p>
        </w:tc>
      </w:tr>
      <w:tr w:rsidR="00706702" w14:paraId="3903F4BF" w14:textId="77777777">
        <w:trPr>
          <w:trHeight w:val="780"/>
        </w:trPr>
        <w:tc>
          <w:tcPr>
            <w:tcW w:w="1365" w:type="dxa"/>
            <w:shd w:val="clear" w:color="auto" w:fill="auto"/>
            <w:tcMar>
              <w:top w:w="100" w:type="dxa"/>
              <w:left w:w="100" w:type="dxa"/>
              <w:bottom w:w="100" w:type="dxa"/>
              <w:right w:w="100" w:type="dxa"/>
            </w:tcMar>
          </w:tcPr>
          <w:p w14:paraId="1BFF7129" w14:textId="77777777" w:rsidR="00706702" w:rsidRDefault="00E457D3">
            <w:pPr>
              <w:widowControl w:val="0"/>
              <w:spacing w:line="240" w:lineRule="auto"/>
              <w:rPr>
                <w:b/>
                <w:color w:val="231F20"/>
                <w:sz w:val="20"/>
                <w:szCs w:val="20"/>
                <w:highlight w:val="white"/>
              </w:rPr>
            </w:pPr>
            <w:r>
              <w:rPr>
                <w:b/>
                <w:color w:val="231F20"/>
                <w:sz w:val="20"/>
                <w:szCs w:val="20"/>
                <w:highlight w:val="white"/>
              </w:rPr>
              <w:t>Agitation</w:t>
            </w:r>
          </w:p>
        </w:tc>
        <w:tc>
          <w:tcPr>
            <w:tcW w:w="2505" w:type="dxa"/>
            <w:shd w:val="clear" w:color="auto" w:fill="auto"/>
            <w:tcMar>
              <w:top w:w="100" w:type="dxa"/>
              <w:left w:w="100" w:type="dxa"/>
              <w:bottom w:w="100" w:type="dxa"/>
              <w:right w:w="100" w:type="dxa"/>
            </w:tcMar>
          </w:tcPr>
          <w:p w14:paraId="31A50404" w14:textId="77777777" w:rsidR="00706702" w:rsidRDefault="00706702">
            <w:pPr>
              <w:ind w:right="-20"/>
              <w:rPr>
                <w:color w:val="231F20"/>
                <w:sz w:val="18"/>
                <w:szCs w:val="18"/>
                <w:highlight w:val="white"/>
              </w:rPr>
            </w:pPr>
          </w:p>
        </w:tc>
        <w:tc>
          <w:tcPr>
            <w:tcW w:w="5385" w:type="dxa"/>
            <w:shd w:val="clear" w:color="auto" w:fill="auto"/>
            <w:tcMar>
              <w:top w:w="100" w:type="dxa"/>
              <w:left w:w="100" w:type="dxa"/>
              <w:bottom w:w="100" w:type="dxa"/>
              <w:right w:w="100" w:type="dxa"/>
            </w:tcMar>
          </w:tcPr>
          <w:p w14:paraId="2297EA4B" w14:textId="77777777" w:rsidR="00706702" w:rsidRDefault="00706702">
            <w:pPr>
              <w:widowControl w:val="0"/>
              <w:spacing w:line="240" w:lineRule="auto"/>
              <w:ind w:left="720"/>
              <w:rPr>
                <w:color w:val="231F20"/>
                <w:sz w:val="18"/>
                <w:szCs w:val="18"/>
                <w:highlight w:val="white"/>
              </w:rPr>
            </w:pPr>
          </w:p>
        </w:tc>
      </w:tr>
      <w:tr w:rsidR="00706702" w14:paraId="21CA94C0" w14:textId="77777777">
        <w:trPr>
          <w:trHeight w:val="780"/>
        </w:trPr>
        <w:tc>
          <w:tcPr>
            <w:tcW w:w="1365" w:type="dxa"/>
            <w:shd w:val="clear" w:color="auto" w:fill="auto"/>
            <w:tcMar>
              <w:top w:w="100" w:type="dxa"/>
              <w:left w:w="100" w:type="dxa"/>
              <w:bottom w:w="100" w:type="dxa"/>
              <w:right w:w="100" w:type="dxa"/>
            </w:tcMar>
          </w:tcPr>
          <w:p w14:paraId="67D11163" w14:textId="77777777" w:rsidR="00706702" w:rsidRDefault="00E457D3">
            <w:pPr>
              <w:widowControl w:val="0"/>
              <w:spacing w:line="240" w:lineRule="auto"/>
              <w:rPr>
                <w:b/>
                <w:color w:val="231F20"/>
                <w:sz w:val="20"/>
                <w:szCs w:val="20"/>
                <w:highlight w:val="white"/>
              </w:rPr>
            </w:pPr>
            <w:proofErr w:type="spellStart"/>
            <w:r>
              <w:rPr>
                <w:b/>
                <w:color w:val="231F20"/>
                <w:sz w:val="20"/>
                <w:szCs w:val="20"/>
                <w:highlight w:val="white"/>
              </w:rPr>
              <w:t>Accelera</w:t>
            </w:r>
            <w:proofErr w:type="spellEnd"/>
            <w:r>
              <w:rPr>
                <w:b/>
                <w:color w:val="231F20"/>
                <w:sz w:val="20"/>
                <w:szCs w:val="20"/>
                <w:highlight w:val="white"/>
              </w:rPr>
              <w:t>-</w:t>
            </w:r>
          </w:p>
          <w:p w14:paraId="5A94E02D" w14:textId="77777777" w:rsidR="00706702" w:rsidRDefault="00E457D3">
            <w:pPr>
              <w:widowControl w:val="0"/>
              <w:spacing w:line="240" w:lineRule="auto"/>
              <w:rPr>
                <w:b/>
                <w:color w:val="231F20"/>
                <w:sz w:val="20"/>
                <w:szCs w:val="20"/>
                <w:highlight w:val="white"/>
              </w:rPr>
            </w:pPr>
            <w:proofErr w:type="spellStart"/>
            <w:r>
              <w:rPr>
                <w:b/>
                <w:color w:val="231F20"/>
                <w:sz w:val="20"/>
                <w:szCs w:val="20"/>
                <w:highlight w:val="white"/>
              </w:rPr>
              <w:t>tion</w:t>
            </w:r>
            <w:proofErr w:type="spellEnd"/>
          </w:p>
        </w:tc>
        <w:tc>
          <w:tcPr>
            <w:tcW w:w="2505" w:type="dxa"/>
            <w:shd w:val="clear" w:color="auto" w:fill="auto"/>
            <w:tcMar>
              <w:top w:w="100" w:type="dxa"/>
              <w:left w:w="100" w:type="dxa"/>
              <w:bottom w:w="100" w:type="dxa"/>
              <w:right w:w="100" w:type="dxa"/>
            </w:tcMar>
          </w:tcPr>
          <w:p w14:paraId="1C68F6B1" w14:textId="77777777" w:rsidR="00706702" w:rsidRDefault="00706702">
            <w:pPr>
              <w:ind w:right="-20"/>
              <w:rPr>
                <w:color w:val="231F20"/>
                <w:sz w:val="18"/>
                <w:szCs w:val="18"/>
                <w:highlight w:val="white"/>
              </w:rPr>
            </w:pPr>
          </w:p>
        </w:tc>
        <w:tc>
          <w:tcPr>
            <w:tcW w:w="5385" w:type="dxa"/>
            <w:shd w:val="clear" w:color="auto" w:fill="auto"/>
            <w:tcMar>
              <w:top w:w="100" w:type="dxa"/>
              <w:left w:w="100" w:type="dxa"/>
              <w:bottom w:w="100" w:type="dxa"/>
              <w:right w:w="100" w:type="dxa"/>
            </w:tcMar>
          </w:tcPr>
          <w:p w14:paraId="01CC9DB3" w14:textId="77777777" w:rsidR="00706702" w:rsidRDefault="00706702">
            <w:pPr>
              <w:widowControl w:val="0"/>
              <w:spacing w:line="240" w:lineRule="auto"/>
              <w:ind w:left="720"/>
              <w:rPr>
                <w:color w:val="231F20"/>
                <w:sz w:val="18"/>
                <w:szCs w:val="18"/>
                <w:highlight w:val="white"/>
              </w:rPr>
            </w:pPr>
          </w:p>
        </w:tc>
      </w:tr>
      <w:tr w:rsidR="00706702" w14:paraId="0D81FE06" w14:textId="77777777">
        <w:trPr>
          <w:trHeight w:val="915"/>
        </w:trPr>
        <w:tc>
          <w:tcPr>
            <w:tcW w:w="1365" w:type="dxa"/>
            <w:shd w:val="clear" w:color="auto" w:fill="auto"/>
            <w:tcMar>
              <w:top w:w="100" w:type="dxa"/>
              <w:left w:w="100" w:type="dxa"/>
              <w:bottom w:w="100" w:type="dxa"/>
              <w:right w:w="100" w:type="dxa"/>
            </w:tcMar>
          </w:tcPr>
          <w:p w14:paraId="73B9507B" w14:textId="77777777" w:rsidR="00706702" w:rsidRDefault="00E457D3">
            <w:pPr>
              <w:widowControl w:val="0"/>
              <w:spacing w:line="240" w:lineRule="auto"/>
              <w:rPr>
                <w:b/>
                <w:color w:val="231F20"/>
                <w:sz w:val="20"/>
                <w:szCs w:val="20"/>
                <w:highlight w:val="white"/>
              </w:rPr>
            </w:pPr>
            <w:r>
              <w:rPr>
                <w:b/>
                <w:color w:val="231F20"/>
                <w:sz w:val="20"/>
                <w:szCs w:val="20"/>
                <w:highlight w:val="white"/>
              </w:rPr>
              <w:t>Peak</w:t>
            </w:r>
          </w:p>
        </w:tc>
        <w:tc>
          <w:tcPr>
            <w:tcW w:w="2505" w:type="dxa"/>
            <w:shd w:val="clear" w:color="auto" w:fill="auto"/>
            <w:tcMar>
              <w:top w:w="100" w:type="dxa"/>
              <w:left w:w="100" w:type="dxa"/>
              <w:bottom w:w="100" w:type="dxa"/>
              <w:right w:w="100" w:type="dxa"/>
            </w:tcMar>
          </w:tcPr>
          <w:p w14:paraId="27518183" w14:textId="77777777" w:rsidR="00706702" w:rsidRDefault="00706702">
            <w:pPr>
              <w:ind w:right="-20"/>
              <w:rPr>
                <w:color w:val="231F20"/>
                <w:sz w:val="18"/>
                <w:szCs w:val="18"/>
                <w:highlight w:val="white"/>
              </w:rPr>
            </w:pPr>
          </w:p>
        </w:tc>
        <w:tc>
          <w:tcPr>
            <w:tcW w:w="5385" w:type="dxa"/>
            <w:shd w:val="clear" w:color="auto" w:fill="auto"/>
            <w:tcMar>
              <w:top w:w="100" w:type="dxa"/>
              <w:left w:w="100" w:type="dxa"/>
              <w:bottom w:w="100" w:type="dxa"/>
              <w:right w:w="100" w:type="dxa"/>
            </w:tcMar>
          </w:tcPr>
          <w:p w14:paraId="7CE237C2" w14:textId="77777777" w:rsidR="00706702" w:rsidRDefault="00706702">
            <w:pPr>
              <w:widowControl w:val="0"/>
              <w:spacing w:line="240" w:lineRule="auto"/>
              <w:ind w:left="720"/>
              <w:rPr>
                <w:color w:val="231F20"/>
                <w:sz w:val="18"/>
                <w:szCs w:val="18"/>
                <w:highlight w:val="white"/>
              </w:rPr>
            </w:pPr>
          </w:p>
        </w:tc>
      </w:tr>
      <w:tr w:rsidR="00706702" w14:paraId="750B4809" w14:textId="77777777">
        <w:trPr>
          <w:trHeight w:val="915"/>
        </w:trPr>
        <w:tc>
          <w:tcPr>
            <w:tcW w:w="1365" w:type="dxa"/>
            <w:shd w:val="clear" w:color="auto" w:fill="auto"/>
            <w:tcMar>
              <w:top w:w="100" w:type="dxa"/>
              <w:left w:w="100" w:type="dxa"/>
              <w:bottom w:w="100" w:type="dxa"/>
              <w:right w:w="100" w:type="dxa"/>
            </w:tcMar>
          </w:tcPr>
          <w:p w14:paraId="4EFAD910" w14:textId="77777777" w:rsidR="00706702" w:rsidRDefault="00E457D3">
            <w:pPr>
              <w:widowControl w:val="0"/>
              <w:spacing w:line="240" w:lineRule="auto"/>
              <w:rPr>
                <w:b/>
                <w:color w:val="231F20"/>
                <w:sz w:val="20"/>
                <w:szCs w:val="20"/>
                <w:highlight w:val="white"/>
              </w:rPr>
            </w:pPr>
            <w:r>
              <w:rPr>
                <w:b/>
                <w:color w:val="231F20"/>
                <w:sz w:val="20"/>
                <w:szCs w:val="20"/>
                <w:highlight w:val="white"/>
              </w:rPr>
              <w:t>De-</w:t>
            </w:r>
            <w:proofErr w:type="spellStart"/>
            <w:r>
              <w:rPr>
                <w:b/>
                <w:color w:val="231F20"/>
                <w:sz w:val="20"/>
                <w:szCs w:val="20"/>
                <w:highlight w:val="white"/>
              </w:rPr>
              <w:t>Escala</w:t>
            </w:r>
            <w:proofErr w:type="spellEnd"/>
            <w:r>
              <w:rPr>
                <w:b/>
                <w:color w:val="231F20"/>
                <w:sz w:val="20"/>
                <w:szCs w:val="20"/>
                <w:highlight w:val="white"/>
              </w:rPr>
              <w:t xml:space="preserve">- </w:t>
            </w:r>
            <w:proofErr w:type="spellStart"/>
            <w:r>
              <w:rPr>
                <w:b/>
                <w:color w:val="231F20"/>
                <w:sz w:val="20"/>
                <w:szCs w:val="20"/>
                <w:highlight w:val="white"/>
              </w:rPr>
              <w:t>tion</w:t>
            </w:r>
            <w:proofErr w:type="spellEnd"/>
          </w:p>
        </w:tc>
        <w:tc>
          <w:tcPr>
            <w:tcW w:w="2505" w:type="dxa"/>
            <w:shd w:val="clear" w:color="auto" w:fill="auto"/>
            <w:tcMar>
              <w:top w:w="100" w:type="dxa"/>
              <w:left w:w="100" w:type="dxa"/>
              <w:bottom w:w="100" w:type="dxa"/>
              <w:right w:w="100" w:type="dxa"/>
            </w:tcMar>
          </w:tcPr>
          <w:p w14:paraId="08660D16" w14:textId="77777777" w:rsidR="00706702" w:rsidRDefault="00706702">
            <w:pPr>
              <w:ind w:right="-20"/>
              <w:rPr>
                <w:color w:val="231F20"/>
                <w:sz w:val="18"/>
                <w:szCs w:val="18"/>
                <w:highlight w:val="white"/>
              </w:rPr>
            </w:pPr>
          </w:p>
        </w:tc>
        <w:tc>
          <w:tcPr>
            <w:tcW w:w="5385" w:type="dxa"/>
            <w:shd w:val="clear" w:color="auto" w:fill="auto"/>
            <w:tcMar>
              <w:top w:w="100" w:type="dxa"/>
              <w:left w:w="100" w:type="dxa"/>
              <w:bottom w:w="100" w:type="dxa"/>
              <w:right w:w="100" w:type="dxa"/>
            </w:tcMar>
          </w:tcPr>
          <w:p w14:paraId="4E10C967" w14:textId="77777777" w:rsidR="00706702" w:rsidRDefault="00706702">
            <w:pPr>
              <w:widowControl w:val="0"/>
              <w:spacing w:line="240" w:lineRule="auto"/>
              <w:ind w:left="720"/>
              <w:rPr>
                <w:color w:val="231F20"/>
                <w:sz w:val="18"/>
                <w:szCs w:val="18"/>
                <w:highlight w:val="white"/>
              </w:rPr>
            </w:pPr>
          </w:p>
        </w:tc>
      </w:tr>
      <w:tr w:rsidR="00706702" w14:paraId="1C6C56D9" w14:textId="77777777">
        <w:trPr>
          <w:trHeight w:val="915"/>
        </w:trPr>
        <w:tc>
          <w:tcPr>
            <w:tcW w:w="1365" w:type="dxa"/>
            <w:shd w:val="clear" w:color="auto" w:fill="auto"/>
            <w:tcMar>
              <w:top w:w="100" w:type="dxa"/>
              <w:left w:w="100" w:type="dxa"/>
              <w:bottom w:w="100" w:type="dxa"/>
              <w:right w:w="100" w:type="dxa"/>
            </w:tcMar>
          </w:tcPr>
          <w:p w14:paraId="4CD77662" w14:textId="77777777" w:rsidR="00706702" w:rsidRDefault="00E457D3">
            <w:pPr>
              <w:widowControl w:val="0"/>
              <w:spacing w:line="240" w:lineRule="auto"/>
              <w:rPr>
                <w:b/>
                <w:color w:val="231F20"/>
                <w:sz w:val="20"/>
                <w:szCs w:val="20"/>
                <w:highlight w:val="white"/>
              </w:rPr>
            </w:pPr>
            <w:r>
              <w:rPr>
                <w:b/>
                <w:color w:val="231F20"/>
                <w:sz w:val="20"/>
                <w:szCs w:val="20"/>
                <w:highlight w:val="white"/>
              </w:rPr>
              <w:t>Recovery</w:t>
            </w:r>
          </w:p>
        </w:tc>
        <w:tc>
          <w:tcPr>
            <w:tcW w:w="2505" w:type="dxa"/>
            <w:shd w:val="clear" w:color="auto" w:fill="auto"/>
            <w:tcMar>
              <w:top w:w="100" w:type="dxa"/>
              <w:left w:w="100" w:type="dxa"/>
              <w:bottom w:w="100" w:type="dxa"/>
              <w:right w:w="100" w:type="dxa"/>
            </w:tcMar>
          </w:tcPr>
          <w:p w14:paraId="00E563D9" w14:textId="77777777" w:rsidR="00706702" w:rsidRDefault="00706702">
            <w:pPr>
              <w:ind w:right="-20"/>
              <w:rPr>
                <w:color w:val="231F20"/>
                <w:sz w:val="18"/>
                <w:szCs w:val="18"/>
                <w:highlight w:val="white"/>
              </w:rPr>
            </w:pPr>
          </w:p>
        </w:tc>
        <w:tc>
          <w:tcPr>
            <w:tcW w:w="5385" w:type="dxa"/>
            <w:shd w:val="clear" w:color="auto" w:fill="auto"/>
            <w:tcMar>
              <w:top w:w="100" w:type="dxa"/>
              <w:left w:w="100" w:type="dxa"/>
              <w:bottom w:w="100" w:type="dxa"/>
              <w:right w:w="100" w:type="dxa"/>
            </w:tcMar>
          </w:tcPr>
          <w:p w14:paraId="7B3431ED" w14:textId="77777777" w:rsidR="00706702" w:rsidRDefault="00706702">
            <w:pPr>
              <w:widowControl w:val="0"/>
              <w:spacing w:line="240" w:lineRule="auto"/>
              <w:ind w:left="720"/>
              <w:rPr>
                <w:color w:val="231F20"/>
                <w:sz w:val="18"/>
                <w:szCs w:val="18"/>
                <w:highlight w:val="white"/>
              </w:rPr>
            </w:pPr>
          </w:p>
        </w:tc>
      </w:tr>
    </w:tbl>
    <w:p w14:paraId="034C8AB1" w14:textId="77777777" w:rsidR="00706702" w:rsidRDefault="00706702">
      <w:pPr>
        <w:ind w:right="-20"/>
      </w:pPr>
    </w:p>
    <w:sectPr w:rsidR="0070670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9B50" w14:textId="77777777" w:rsidR="00E457D3" w:rsidRDefault="00E457D3" w:rsidP="00196A28">
      <w:pPr>
        <w:spacing w:line="240" w:lineRule="auto"/>
      </w:pPr>
      <w:r>
        <w:separator/>
      </w:r>
    </w:p>
  </w:endnote>
  <w:endnote w:type="continuationSeparator" w:id="0">
    <w:p w14:paraId="7ED92401" w14:textId="77777777" w:rsidR="00E457D3" w:rsidRDefault="00E457D3" w:rsidP="00196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1690" w14:textId="77777777" w:rsidR="00E457D3" w:rsidRDefault="00E457D3" w:rsidP="00196A28">
      <w:pPr>
        <w:spacing w:line="240" w:lineRule="auto"/>
      </w:pPr>
      <w:r>
        <w:separator/>
      </w:r>
    </w:p>
  </w:footnote>
  <w:footnote w:type="continuationSeparator" w:id="0">
    <w:p w14:paraId="2A75D899" w14:textId="77777777" w:rsidR="00E457D3" w:rsidRDefault="00E457D3" w:rsidP="00196A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02"/>
    <w:rsid w:val="00196A28"/>
    <w:rsid w:val="00706702"/>
    <w:rsid w:val="00E4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16E8"/>
  <w15:docId w15:val="{59048986-36DF-489D-8EED-8006601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6A28"/>
    <w:pPr>
      <w:tabs>
        <w:tab w:val="center" w:pos="4680"/>
        <w:tab w:val="right" w:pos="9360"/>
      </w:tabs>
      <w:spacing w:line="240" w:lineRule="auto"/>
    </w:pPr>
  </w:style>
  <w:style w:type="character" w:customStyle="1" w:styleId="HeaderChar">
    <w:name w:val="Header Char"/>
    <w:basedOn w:val="DefaultParagraphFont"/>
    <w:link w:val="Header"/>
    <w:uiPriority w:val="99"/>
    <w:rsid w:val="00196A28"/>
  </w:style>
  <w:style w:type="paragraph" w:styleId="Footer">
    <w:name w:val="footer"/>
    <w:basedOn w:val="Normal"/>
    <w:link w:val="FooterChar"/>
    <w:uiPriority w:val="99"/>
    <w:unhideWhenUsed/>
    <w:rsid w:val="00196A28"/>
    <w:pPr>
      <w:tabs>
        <w:tab w:val="center" w:pos="4680"/>
        <w:tab w:val="right" w:pos="9360"/>
      </w:tabs>
      <w:spacing w:line="240" w:lineRule="auto"/>
    </w:pPr>
  </w:style>
  <w:style w:type="character" w:customStyle="1" w:styleId="FooterChar">
    <w:name w:val="Footer Char"/>
    <w:basedOn w:val="DefaultParagraphFont"/>
    <w:link w:val="Footer"/>
    <w:uiPriority w:val="99"/>
    <w:rsid w:val="0019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Arnold</dc:creator>
  <cp:lastModifiedBy>Jodi Arnold</cp:lastModifiedBy>
  <cp:revision>2</cp:revision>
  <dcterms:created xsi:type="dcterms:W3CDTF">2022-07-05T20:27:00Z</dcterms:created>
  <dcterms:modified xsi:type="dcterms:W3CDTF">2022-07-05T20:27:00Z</dcterms:modified>
</cp:coreProperties>
</file>